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C1" w:rsidRDefault="00DF5630" w:rsidP="00DF5630">
      <w:pPr>
        <w:pStyle w:val="120"/>
        <w:shd w:val="clear" w:color="auto" w:fill="auto"/>
        <w:spacing w:after="278"/>
        <w:ind w:left="120"/>
      </w:pPr>
      <w:bookmarkStart w:id="0" w:name="bookmark0"/>
      <w:r>
        <w:t>Методологічні засади формування</w:t>
      </w:r>
      <w:r>
        <w:rPr>
          <w:lang w:val="en-US"/>
        </w:rPr>
        <w:t xml:space="preserve"> </w:t>
      </w:r>
      <w:r>
        <w:t>концепції економічної безпеки</w:t>
      </w:r>
      <w:r>
        <w:rPr>
          <w:lang w:val="en-US"/>
        </w:rPr>
        <w:t xml:space="preserve"> </w:t>
      </w:r>
      <w:r w:rsidR="00913510">
        <w:t>підприємства</w:t>
      </w:r>
      <w:bookmarkEnd w:id="0"/>
    </w:p>
    <w:p w:rsidR="00BD45C1" w:rsidRDefault="00913510" w:rsidP="00DF5630">
      <w:pPr>
        <w:pStyle w:val="20"/>
        <w:numPr>
          <w:ilvl w:val="0"/>
          <w:numId w:val="1"/>
        </w:numPr>
        <w:shd w:val="clear" w:color="auto" w:fill="auto"/>
        <w:spacing w:before="0" w:after="9" w:line="220" w:lineRule="exact"/>
        <w:rPr>
          <w:lang w:val="en-US"/>
        </w:rPr>
      </w:pPr>
      <w:bookmarkStart w:id="1" w:name="bookmark1"/>
      <w:r>
        <w:t>Теоретичні положення концепції економічної безпеки</w:t>
      </w:r>
      <w:bookmarkStart w:id="2" w:name="bookmark2"/>
      <w:bookmarkEnd w:id="1"/>
      <w:r w:rsidR="00DF5630">
        <w:rPr>
          <w:lang w:val="en-US"/>
        </w:rPr>
        <w:t xml:space="preserve"> </w:t>
      </w:r>
      <w:r>
        <w:t>підприємства</w:t>
      </w:r>
      <w:bookmarkEnd w:id="2"/>
    </w:p>
    <w:p w:rsidR="00DF5630" w:rsidRPr="00DF5630" w:rsidRDefault="00DF5630" w:rsidP="00DF5630">
      <w:pPr>
        <w:pStyle w:val="20"/>
        <w:shd w:val="clear" w:color="auto" w:fill="auto"/>
        <w:spacing w:before="0" w:after="9" w:line="220" w:lineRule="exact"/>
        <w:ind w:left="540"/>
        <w:rPr>
          <w:lang w:val="en-US"/>
        </w:rPr>
      </w:pPr>
    </w:p>
    <w:p w:rsidR="00BD45C1" w:rsidRDefault="00913510" w:rsidP="00F02ABE">
      <w:pPr>
        <w:pStyle w:val="40"/>
        <w:shd w:val="clear" w:color="auto" w:fill="auto"/>
        <w:spacing w:before="0"/>
        <w:ind w:firstLine="540"/>
      </w:pPr>
      <w:r>
        <w:t xml:space="preserve">Специфіка ринкових відношень в умовах сучасного ринку і прогресуючої світової економічної та </w:t>
      </w:r>
      <w:r>
        <w:t>фінансової кризи висуває велику множину небезпек для будь-якого СГПД, функціонування якого здійснюється в умовах підвищеного ризику. У зв’язку з цим керівництву СГПД ПД потрібно</w:t>
      </w:r>
      <w:r w:rsidR="00F02ABE">
        <w:rPr>
          <w:lang w:val="en-US"/>
        </w:rPr>
        <w:t xml:space="preserve"> </w:t>
      </w:r>
      <w:r>
        <w:t xml:space="preserve">заздалегідь передбачити заходи щодо забезпечення ЕБ ПД, </w:t>
      </w:r>
      <w:r>
        <w:t>які б дозволили попередити або мінімізувати негативний вплив виникаючих загроз ЕБП.</w:t>
      </w:r>
    </w:p>
    <w:p w:rsidR="00BD45C1" w:rsidRDefault="00913510" w:rsidP="00F02ABE">
      <w:pPr>
        <w:pStyle w:val="40"/>
        <w:shd w:val="clear" w:color="auto" w:fill="auto"/>
        <w:spacing w:before="0" w:line="266" w:lineRule="exact"/>
        <w:ind w:left="160" w:right="180" w:firstLine="480"/>
      </w:pPr>
      <w:r>
        <w:t>Основи законодавчої бази щодо концепції побудови СЕБ ПД визначені у Концепції (основи державної політики) національної безпеки [187], відповідно до якої описані, наприклад,</w:t>
      </w:r>
      <w:r>
        <w:t xml:space="preserve"> загрози ЕБ:"... засади в економічній сфері мають комплексний характер і мають наступні формулювання: неефективність системи державного регулювання економічних відносин; наявність структурних диспропорцій, монополізму виробників, перешкод установленню ринк</w:t>
      </w:r>
      <w:r>
        <w:t>ових відносин; невирішеність проблеми ресурсної, фінансової та технологічної залежності національної економіки від інших країн; економічна ізоляція України від світової економічної системи; не- контрольований відтік за межі України інтелектуальних, матеріа</w:t>
      </w:r>
      <w:r>
        <w:t>льних і фінансових ресурсів; криміналізація суспільства, діяльність тіньових структур". Крім того, також визначені "основні напрями державної політики Національної безпеки України в економічній сфері: недопущення незаконного використання бюджетних коштів і</w:t>
      </w:r>
      <w:r>
        <w:t xml:space="preserve"> державних ресурсів, їх перетікання в тіньову економіку; контроль за експортно-імпортною діяльністю, спрямованою на підтримку важливих для України пріоритетів та захист вітчизняного виробника; боротьба з протиправною економічною діяльністю, протидія неконт</w:t>
      </w:r>
      <w:r>
        <w:t>рольованому відтоку національних матеріальних, фінансових, інтелектуальних, інформаційних та інших ресурсів" [187].</w:t>
      </w:r>
    </w:p>
    <w:p w:rsidR="00BD45C1" w:rsidRDefault="00913510" w:rsidP="00F02ABE">
      <w:pPr>
        <w:pStyle w:val="40"/>
        <w:shd w:val="clear" w:color="auto" w:fill="auto"/>
        <w:spacing w:before="0" w:line="266" w:lineRule="exact"/>
        <w:ind w:left="160" w:right="180" w:firstLine="480"/>
      </w:pPr>
      <w:r>
        <w:t>Однак у вищенаведеному документі економічні загрози сформульовані у принциповому вигляді, тому в даній роботі зроблена спроба конкретизувати</w:t>
      </w:r>
      <w:r>
        <w:t xml:space="preserve"> їх і додати їм деякий формальний опис стосовно сучасних умов ринку.</w:t>
      </w:r>
    </w:p>
    <w:p w:rsidR="00BD45C1" w:rsidRDefault="00913510" w:rsidP="00F02ABE">
      <w:pPr>
        <w:pStyle w:val="40"/>
        <w:shd w:val="clear" w:color="auto" w:fill="auto"/>
        <w:spacing w:before="0" w:line="266" w:lineRule="exact"/>
        <w:ind w:left="160" w:right="180" w:firstLine="480"/>
      </w:pPr>
      <w:r>
        <w:t>Забезпечення ЕБП - це завдання, не властиве основному бізнесу, воно може самостійно вирішуватися лише СГПД, що мають достатні ресурси для створення власної служби з однойменною назвою. Єд</w:t>
      </w:r>
      <w:r>
        <w:t xml:space="preserve">ине ефективне рішення проблеми для СГПД, бізнес яких нездійсненний без інформаційних технологій, ЕБ полягає в передачі значної частини невластивих технологічних функцій на </w:t>
      </w:r>
      <w:r>
        <w:rPr>
          <w:lang w:val="ru-RU" w:eastAsia="ru-RU" w:bidi="ru-RU"/>
        </w:rPr>
        <w:t xml:space="preserve">аутсорсинг </w:t>
      </w:r>
      <w:r>
        <w:t>у спеціалізовані організації із кваліфікованим штатом.</w:t>
      </w:r>
    </w:p>
    <w:p w:rsidR="00BD45C1" w:rsidRPr="00DF5630" w:rsidRDefault="00913510" w:rsidP="00F02ABE">
      <w:pPr>
        <w:pStyle w:val="40"/>
        <w:shd w:val="clear" w:color="auto" w:fill="auto"/>
        <w:spacing w:before="0" w:line="266" w:lineRule="exact"/>
        <w:ind w:left="160" w:right="180" w:firstLine="480"/>
        <w:rPr>
          <w:lang w:val="en-US"/>
        </w:rPr>
      </w:pPr>
      <w:r>
        <w:t>Тоді можливо виділ</w:t>
      </w:r>
      <w:r>
        <w:t xml:space="preserve">ити основні функціональні складові ЕБП, що використовуються як базові при побудові СЕБП, перелік яких наведений у табл. </w:t>
      </w:r>
      <w:r w:rsidR="00DF5630">
        <w:t>2.1</w:t>
      </w:r>
    </w:p>
    <w:p w:rsidR="00E10348" w:rsidRDefault="00E10348" w:rsidP="00F02ABE">
      <w:pPr>
        <w:pStyle w:val="40"/>
        <w:shd w:val="clear" w:color="auto" w:fill="auto"/>
        <w:spacing w:before="0" w:line="266" w:lineRule="exact"/>
        <w:ind w:left="160" w:right="180" w:firstLine="480"/>
        <w:rPr>
          <w:lang w:val="en-US"/>
        </w:rPr>
      </w:pPr>
    </w:p>
    <w:p w:rsidR="00E10348" w:rsidRDefault="00E10348" w:rsidP="00E10348">
      <w:pPr>
        <w:pStyle w:val="30"/>
        <w:shd w:val="clear" w:color="auto" w:fill="auto"/>
        <w:spacing w:line="190" w:lineRule="exact"/>
        <w:ind w:right="180"/>
      </w:pPr>
      <w:r>
        <w:t>Таблиця 2.1</w:t>
      </w:r>
    </w:p>
    <w:p w:rsidR="00E10348" w:rsidRDefault="00E10348" w:rsidP="00DF5630">
      <w:pPr>
        <w:pStyle w:val="32"/>
        <w:shd w:val="clear" w:color="auto" w:fill="auto"/>
        <w:spacing w:before="0" w:line="190" w:lineRule="exact"/>
        <w:jc w:val="center"/>
      </w:pPr>
      <w:r>
        <w:t>Основні функціональні складові ЕБП</w:t>
      </w:r>
    </w:p>
    <w:p w:rsidR="00E10348" w:rsidRDefault="00E10348" w:rsidP="00F02ABE">
      <w:pPr>
        <w:pStyle w:val="40"/>
        <w:shd w:val="clear" w:color="auto" w:fill="auto"/>
        <w:spacing w:before="0" w:line="266" w:lineRule="exact"/>
        <w:ind w:left="160" w:right="180" w:firstLine="480"/>
        <w:rPr>
          <w:lang w:val="en-US"/>
        </w:rPr>
      </w:pPr>
    </w:p>
    <w:p w:rsidR="00E10348" w:rsidRPr="00E10348" w:rsidRDefault="00E10348" w:rsidP="00F02ABE">
      <w:pPr>
        <w:pStyle w:val="40"/>
        <w:shd w:val="clear" w:color="auto" w:fill="auto"/>
        <w:spacing w:before="0" w:line="266" w:lineRule="exact"/>
        <w:ind w:left="160" w:right="180" w:firstLine="480"/>
        <w:rPr>
          <w:lang w:val="en-US"/>
        </w:rPr>
      </w:pPr>
    </w:p>
    <w:p w:rsidR="00BD45C1" w:rsidRDefault="00BD45C1">
      <w:pPr>
        <w:rPr>
          <w:sz w:val="2"/>
          <w:szCs w:val="2"/>
          <w:lang w:val="en-US"/>
        </w:rPr>
      </w:pPr>
    </w:p>
    <w:p w:rsidR="00E10348" w:rsidRDefault="00E10348">
      <w:pPr>
        <w:rPr>
          <w:sz w:val="2"/>
          <w:szCs w:val="2"/>
          <w:lang w:val="en-US"/>
        </w:rPr>
      </w:pPr>
    </w:p>
    <w:p w:rsidR="00E10348" w:rsidRDefault="00E10348">
      <w:pPr>
        <w:rPr>
          <w:sz w:val="2"/>
          <w:szCs w:val="2"/>
          <w:lang w:val="en-US"/>
        </w:rPr>
      </w:pPr>
    </w:p>
    <w:tbl>
      <w:tblPr>
        <w:tblW w:w="0" w:type="auto"/>
        <w:tblInd w:w="5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4972"/>
      </w:tblGrid>
      <w:tr w:rsidR="00E10348" w:rsidTr="00E10348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348" w:rsidRDefault="00E10348" w:rsidP="00E10348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ind w:left="300"/>
              <w:jc w:val="left"/>
              <w:rPr>
                <w:sz w:val="20"/>
                <w:szCs w:val="20"/>
              </w:rPr>
            </w:pPr>
            <w:r w:rsidRPr="00DF5630">
              <w:rPr>
                <w:rStyle w:val="28pt"/>
                <w:sz w:val="20"/>
                <w:szCs w:val="20"/>
              </w:rPr>
              <w:t>Майно СГПД</w:t>
            </w:r>
          </w:p>
        </w:tc>
      </w:tr>
      <w:tr w:rsidR="00E10348" w:rsidTr="00E10348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E10348" w:rsidRDefault="00E10348" w:rsidP="00E10348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F5630">
              <w:rPr>
                <w:rStyle w:val="28pt"/>
                <w:sz w:val="20"/>
                <w:szCs w:val="20"/>
              </w:rPr>
              <w:t>=&gt; Фінансові ресурси СГПД</w:t>
            </w:r>
          </w:p>
        </w:tc>
      </w:tr>
      <w:tr w:rsidR="00E10348" w:rsidTr="00E10348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5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DF5630">
              <w:rPr>
                <w:rStyle w:val="28pt"/>
                <w:sz w:val="20"/>
                <w:szCs w:val="20"/>
              </w:rPr>
              <w:t>ЕБП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F5630">
              <w:rPr>
                <w:rStyle w:val="28pt"/>
                <w:sz w:val="20"/>
                <w:szCs w:val="20"/>
              </w:rPr>
              <w:t>=&gt; Кадрові ресурси СГПД</w:t>
            </w:r>
          </w:p>
        </w:tc>
      </w:tr>
      <w:tr w:rsidR="00E10348" w:rsidTr="00E10348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5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0348" w:rsidRDefault="00E10348" w:rsidP="00E10348"/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F5630">
              <w:rPr>
                <w:rStyle w:val="28pt"/>
                <w:sz w:val="20"/>
                <w:szCs w:val="20"/>
              </w:rPr>
              <w:t>=&gt; Технології, інновації та інформаційне середовище</w:t>
            </w:r>
          </w:p>
        </w:tc>
      </w:tr>
      <w:tr w:rsidR="00E10348" w:rsidTr="00E10348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E10348" w:rsidRDefault="00E10348" w:rsidP="00E10348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DF5630">
              <w:rPr>
                <w:rStyle w:val="28pt"/>
                <w:sz w:val="20"/>
                <w:szCs w:val="20"/>
              </w:rPr>
              <w:t>=&gt; Організаційно-штатна структура СГПД</w:t>
            </w:r>
          </w:p>
        </w:tc>
      </w:tr>
      <w:tr w:rsidR="00E10348" w:rsidTr="00E1034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348" w:rsidRDefault="00E10348" w:rsidP="00E10348">
            <w:pPr>
              <w:rPr>
                <w:sz w:val="10"/>
                <w:szCs w:val="10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ind w:left="300"/>
              <w:jc w:val="left"/>
              <w:rPr>
                <w:sz w:val="20"/>
                <w:szCs w:val="20"/>
              </w:rPr>
            </w:pPr>
            <w:r w:rsidRPr="00DF5630">
              <w:rPr>
                <w:rStyle w:val="28pt"/>
                <w:sz w:val="20"/>
                <w:szCs w:val="20"/>
              </w:rPr>
              <w:t>Виробництво на СГПД</w:t>
            </w:r>
          </w:p>
        </w:tc>
      </w:tr>
    </w:tbl>
    <w:p w:rsidR="00E10348" w:rsidRDefault="00E10348">
      <w:pPr>
        <w:rPr>
          <w:sz w:val="2"/>
          <w:szCs w:val="2"/>
          <w:lang w:val="en-US"/>
        </w:rPr>
      </w:pPr>
    </w:p>
    <w:p w:rsidR="00E10348" w:rsidRDefault="00E10348">
      <w:pPr>
        <w:rPr>
          <w:sz w:val="2"/>
          <w:szCs w:val="2"/>
          <w:lang w:val="en-US"/>
        </w:rPr>
      </w:pPr>
    </w:p>
    <w:p w:rsidR="00E10348" w:rsidRDefault="00E10348">
      <w:pPr>
        <w:rPr>
          <w:sz w:val="2"/>
          <w:szCs w:val="2"/>
          <w:lang w:val="en-US"/>
        </w:rPr>
      </w:pPr>
    </w:p>
    <w:p w:rsidR="00E10348" w:rsidRDefault="00E10348">
      <w:pPr>
        <w:rPr>
          <w:sz w:val="2"/>
          <w:szCs w:val="2"/>
          <w:lang w:val="en-US"/>
        </w:rPr>
      </w:pPr>
    </w:p>
    <w:p w:rsidR="00E10348" w:rsidRDefault="00E10348" w:rsidP="00E10348">
      <w:pPr>
        <w:pStyle w:val="40"/>
        <w:shd w:val="clear" w:color="auto" w:fill="auto"/>
        <w:spacing w:before="0" w:line="266" w:lineRule="exact"/>
        <w:ind w:left="240" w:right="160" w:firstLine="480"/>
        <w:rPr>
          <w:lang w:val="en-US"/>
        </w:rPr>
      </w:pPr>
    </w:p>
    <w:p w:rsidR="00BD45C1" w:rsidRDefault="00913510" w:rsidP="00E10348">
      <w:pPr>
        <w:pStyle w:val="40"/>
        <w:shd w:val="clear" w:color="auto" w:fill="auto"/>
        <w:spacing w:before="0" w:line="266" w:lineRule="exact"/>
        <w:ind w:left="240" w:right="160" w:firstLine="480"/>
      </w:pPr>
      <w:r>
        <w:t>Структура функціональних складових (табл. 2.1) забезпечує реалізацію концепції побудови СЕБП.</w:t>
      </w:r>
    </w:p>
    <w:p w:rsidR="00BD45C1" w:rsidRDefault="00913510" w:rsidP="00E10348">
      <w:pPr>
        <w:pStyle w:val="40"/>
        <w:shd w:val="clear" w:color="auto" w:fill="auto"/>
        <w:spacing w:before="0" w:line="266" w:lineRule="exact"/>
        <w:ind w:left="240" w:right="160" w:firstLine="480"/>
      </w:pPr>
      <w:r>
        <w:t xml:space="preserve">Схоронність </w:t>
      </w:r>
      <w:r>
        <w:rPr>
          <w:rStyle w:val="41"/>
        </w:rPr>
        <w:t xml:space="preserve">майна СГПД </w:t>
      </w:r>
      <w:r>
        <w:t>та інших</w:t>
      </w:r>
      <w:r>
        <w:t xml:space="preserve"> матеріальних цінностей забезпечується комплексом заходів, у який необхідно включити заходи щодо забезпечення правил експлуатації, охорони, матеріальної відповідальності персоналу, обліку, амортизації. На СГПД до категорії майна і матеріальних цінностей ві</w:t>
      </w:r>
      <w:r>
        <w:t>дносяться: будинки та споруди, транспортні засоби й механізми, торгівельне устаткування, складські запаси, засоби зв'язку, комп'ютери й устаткування структурованих кабельних систем.</w:t>
      </w:r>
    </w:p>
    <w:p w:rsidR="00BD45C1" w:rsidRDefault="00913510" w:rsidP="00E10348">
      <w:pPr>
        <w:pStyle w:val="40"/>
        <w:shd w:val="clear" w:color="auto" w:fill="auto"/>
        <w:spacing w:before="0" w:line="266" w:lineRule="exact"/>
        <w:ind w:left="240" w:right="160" w:firstLine="480"/>
      </w:pPr>
      <w:r>
        <w:rPr>
          <w:rStyle w:val="41"/>
        </w:rPr>
        <w:t xml:space="preserve">Фінансові ресурси СГПД </w:t>
      </w:r>
      <w:r>
        <w:t>займають провідне місце у процесі відтворення й фор</w:t>
      </w:r>
      <w:r>
        <w:t>мування власних фінансових (грошових) засобів. Для забезпечення ЕБ фінансові ресурси СГПД повинні сприяти балансу між рухом матеріальних і фінансових ресурсів на всіх стадіях кругообігу капіталу у процесі відтворення. Фінансовий менеджмент СГПД повинен буд</w:t>
      </w:r>
      <w:r>
        <w:t>уватися на принципах фінансової незалежності й самофінансування. Завдання керівництва СГПД полягає в регулярному аналізі та побудові оптимальної структури капіталу для забезпечення фінансової стабільності, платоспроможності і фінансової незалежності СГПД П</w:t>
      </w:r>
      <w:r>
        <w:t>Д.</w:t>
      </w:r>
    </w:p>
    <w:p w:rsidR="00BD45C1" w:rsidRDefault="00913510" w:rsidP="00E10348">
      <w:pPr>
        <w:pStyle w:val="40"/>
        <w:shd w:val="clear" w:color="auto" w:fill="auto"/>
        <w:spacing w:before="0" w:line="266" w:lineRule="exact"/>
        <w:ind w:left="240" w:right="160" w:firstLine="480"/>
      </w:pPr>
      <w:r>
        <w:t xml:space="preserve">Одним із основних факторів ЕБ є </w:t>
      </w:r>
      <w:r>
        <w:rPr>
          <w:rStyle w:val="41"/>
        </w:rPr>
        <w:t xml:space="preserve">кадрові ресурси </w:t>
      </w:r>
      <w:r>
        <w:t>СГПД. Професійна команда менеджерів здатна реорганізувати збитковий СГПД і вивести його в лідери і, навпаки, безграмотне керування, халатне виконання обов'язків, відсутність трудової дисципліни можуть приз</w:t>
      </w:r>
      <w:r>
        <w:t xml:space="preserve">вести прибутковий СГПД ПД до банкрутства. Основним напрямком кадрової політики СГПД </w:t>
      </w:r>
      <w:proofErr w:type="spellStart"/>
      <w:r>
        <w:t>повин</w:t>
      </w:r>
      <w:proofErr w:type="spellEnd"/>
      <w:r w:rsidR="00DF5630">
        <w:rPr>
          <w:lang w:val="ru-RU"/>
        </w:rPr>
        <w:t>н</w:t>
      </w:r>
      <w:r>
        <w:t>о бути визначення потреб у робочій силі як за кількістю, так і за якістю, а також форм її залучення й використання. Це стосується як підвищення кваліфікації, постійног</w:t>
      </w:r>
      <w:r>
        <w:t>о розвитку персоналу, так і створення умов для повного прояву стимулів до високопродуктивної праці з боку</w:t>
      </w:r>
    </w:p>
    <w:p w:rsidR="00BD45C1" w:rsidRDefault="00BD45C1">
      <w:pPr>
        <w:rPr>
          <w:sz w:val="2"/>
          <w:szCs w:val="2"/>
        </w:rPr>
        <w:sectPr w:rsidR="00BD45C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5C1" w:rsidRDefault="00913510" w:rsidP="00E10348">
      <w:pPr>
        <w:pStyle w:val="40"/>
        <w:shd w:val="clear" w:color="auto" w:fill="auto"/>
        <w:spacing w:before="0" w:line="266" w:lineRule="exact"/>
      </w:pPr>
      <w:r>
        <w:rPr>
          <w:lang w:val="ru-RU" w:eastAsia="ru-RU" w:bidi="ru-RU"/>
        </w:rPr>
        <w:lastRenderedPageBreak/>
        <w:t xml:space="preserve">кожного </w:t>
      </w:r>
      <w:r>
        <w:t xml:space="preserve">працівника, виключення передумов до появи ненадійних співробітників. Ненадійність - це деякий динамічний процес, який </w:t>
      </w:r>
      <w:r>
        <w:t xml:space="preserve">змінюється в часі </w:t>
      </w:r>
      <w:proofErr w:type="gramStart"/>
      <w:r>
        <w:t>п</w:t>
      </w:r>
      <w:proofErr w:type="gramEnd"/>
      <w:r>
        <w:t>ід впливом зовнішніх і внутрішніх причин та індивіда, що відображає готовність почати дії, які в його соціально-культурному середовищі більш високого рівня можуть бути розцінені, як порушення існуючих норм і традицій, також і сама поведі</w:t>
      </w:r>
      <w:r>
        <w:t>нка, яка порушує ці норми. Ненадійний персонал, у першу чергу, небезпечний схильністю до розголошення службової інформації та комерційної таємниці.</w:t>
      </w:r>
    </w:p>
    <w:p w:rsidR="00BD45C1" w:rsidRDefault="00913510" w:rsidP="00E10348">
      <w:pPr>
        <w:pStyle w:val="40"/>
        <w:shd w:val="clear" w:color="auto" w:fill="auto"/>
        <w:spacing w:before="0" w:line="266" w:lineRule="exact"/>
        <w:ind w:firstLine="620"/>
      </w:pPr>
      <w:r>
        <w:t>Забезпечення ЕБ припускає, з одного боку, видобуток (одержання) інформації, що цікавить, будь-яким шляхом, з</w:t>
      </w:r>
      <w:r>
        <w:t xml:space="preserve"> іншого - ретельний, цілеспрямований і постійний захист власної інформації. На сьогоднішній момент найважливішими засобами накопичування, зберігання, обробки передачі інформації є корпоративні </w:t>
      </w:r>
      <w:proofErr w:type="spellStart"/>
      <w:r>
        <w:t>струкгуровані</w:t>
      </w:r>
      <w:proofErr w:type="spellEnd"/>
      <w:r>
        <w:t xml:space="preserve"> кабельні системи та комп'ютерні мережі, що, як пр</w:t>
      </w:r>
      <w:r>
        <w:t>авило, мают</w:t>
      </w:r>
      <w:r w:rsidR="00DF5630">
        <w:t>ь шлюзові канали в мережу Інтер</w:t>
      </w:r>
      <w:r>
        <w:t xml:space="preserve">нет. Складність створення системи захисту інформації визначається тим, що дані можуть бути викрадені з комп'ютера й одночасно залишатися на місці; цінність інформації полягає у володінні нею, а не у знищенні або </w:t>
      </w:r>
      <w:r>
        <w:t>зміні даних, хоча в певних випадках зловмисники можуть переслідувати саме таку мету.</w:t>
      </w:r>
    </w:p>
    <w:p w:rsidR="00BD45C1" w:rsidRDefault="00913510" w:rsidP="00E10348">
      <w:pPr>
        <w:pStyle w:val="40"/>
        <w:shd w:val="clear" w:color="auto" w:fill="auto"/>
        <w:spacing w:before="0" w:after="206" w:line="266" w:lineRule="exact"/>
        <w:ind w:firstLine="620"/>
        <w:rPr>
          <w:lang w:val="en-US"/>
        </w:rPr>
      </w:pPr>
      <w:r>
        <w:t xml:space="preserve">Протягом останніх 50-ти років основними конкурентними перевагами були: рівень освоєння виробничих </w:t>
      </w:r>
      <w:proofErr w:type="spellStart"/>
      <w:r>
        <w:t>потужностей</w:t>
      </w:r>
      <w:proofErr w:type="spellEnd"/>
      <w:r>
        <w:t>; інноваційна політика СГПД; своєчасне відновлення основних ви</w:t>
      </w:r>
      <w:r>
        <w:t>робничих фонд</w:t>
      </w:r>
      <w:bookmarkStart w:id="3" w:name="_GoBack"/>
      <w:bookmarkEnd w:id="3"/>
      <w:r>
        <w:t>ів; технічний рівень виробництва у всіх галузях виробничо-господарської діяльності СГПД, володіння новими сучасними технологіями та інноваційні перетворення. Ключем для створення конкурентної переваги було збільшення корисності товару для спож</w:t>
      </w:r>
      <w:r>
        <w:t>ивачів при збереженні колишньої вартості вхідних матеріалів. Конкурентна перевага базувалася на винахідливості. Але із часом продукти імітувалися, а патенти або минали, або викуповуватися. Коли всі ці інновації ставали надбанням усіх і кожного, конкурентна</w:t>
      </w:r>
      <w:r>
        <w:t xml:space="preserve"> перевага більше не могла базуватися на вже підірваній технічній монополії.</w:t>
      </w:r>
    </w:p>
    <w:p w:rsidR="00E10348" w:rsidRPr="00E10348" w:rsidRDefault="00E10348" w:rsidP="00E10348">
      <w:pPr>
        <w:pStyle w:val="40"/>
        <w:shd w:val="clear" w:color="auto" w:fill="auto"/>
        <w:spacing w:before="0" w:after="206" w:line="266" w:lineRule="exact"/>
        <w:ind w:firstLine="620"/>
        <w:rPr>
          <w:lang w:val="en-US"/>
        </w:rPr>
      </w:pPr>
    </w:p>
    <w:p w:rsidR="00BD45C1" w:rsidRDefault="00913510" w:rsidP="00E10348">
      <w:pPr>
        <w:pStyle w:val="20"/>
        <w:shd w:val="clear" w:color="auto" w:fill="auto"/>
        <w:spacing w:before="0" w:after="281" w:line="310" w:lineRule="exact"/>
        <w:ind w:left="2660" w:hanging="2040"/>
      </w:pPr>
      <w:bookmarkStart w:id="4" w:name="bookmark3"/>
      <w:r>
        <w:t>2. Принципи побудови концепції економічної безпеки підприємства</w:t>
      </w:r>
      <w:bookmarkEnd w:id="4"/>
    </w:p>
    <w:p w:rsidR="00BD45C1" w:rsidRDefault="00913510" w:rsidP="00E10348">
      <w:pPr>
        <w:pStyle w:val="40"/>
        <w:shd w:val="clear" w:color="auto" w:fill="auto"/>
        <w:spacing w:before="0" w:line="259" w:lineRule="exact"/>
        <w:ind w:firstLine="620"/>
      </w:pPr>
      <w:r>
        <w:t xml:space="preserve">Наукова й методична розробка концепції ЕБ ПД окремих СГПД (підприємств, фірм) різних форм власності сьогодні в </w:t>
      </w:r>
      <w:r w:rsidR="00E10348">
        <w:t>умовах світової фінан</w:t>
      </w:r>
      <w:r>
        <w:t>сової та економічної кризи перебуває в початковій стадії. Розробки, що існують на сьогодні, спрямовані, в першу чергу, на вирішення завдань попередження й захисту ресурсів від несанкціонованого доступу до них, г</w:t>
      </w:r>
      <w:r>
        <w:t xml:space="preserve">оловним чином, кримінальних структур як зовнішнього для СГПД, так і внутрішнього характеру. Пропонуються різні (іноді досить ефективні) системи захисту від такого доступу. Однак такому основному питанню, як стратегічне поводження менеджменту різних рівнів </w:t>
      </w:r>
      <w:r>
        <w:t xml:space="preserve">управлінської ієрархії СГПД у процесі вибору і здійснення ним своєї місії, приділяється недостатньо уваги. Тому пропонуються деякі принципові аспекти цієї складної, багатофакторної проблеми, яка </w:t>
      </w:r>
      <w:r>
        <w:lastRenderedPageBreak/>
        <w:t xml:space="preserve">вирішується в контексті розробки концепції ЕБ ПД. Принципові </w:t>
      </w:r>
      <w:r>
        <w:t>аспекти концепції ЕБ (КЕБ) зведені у систему принципів побудови КЕБ ПД, які наведені в табл. 2.2.</w:t>
      </w:r>
    </w:p>
    <w:p w:rsidR="00E10348" w:rsidRDefault="00E10348" w:rsidP="00E10348">
      <w:pPr>
        <w:pStyle w:val="30"/>
        <w:shd w:val="clear" w:color="auto" w:fill="auto"/>
        <w:spacing w:line="190" w:lineRule="exact"/>
        <w:rPr>
          <w:lang w:val="en-US"/>
        </w:rPr>
      </w:pPr>
    </w:p>
    <w:p w:rsidR="00E10348" w:rsidRDefault="00E10348" w:rsidP="00E10348">
      <w:pPr>
        <w:pStyle w:val="30"/>
        <w:shd w:val="clear" w:color="auto" w:fill="auto"/>
        <w:spacing w:line="190" w:lineRule="exact"/>
        <w:rPr>
          <w:lang w:val="en-US"/>
        </w:rPr>
      </w:pPr>
    </w:p>
    <w:p w:rsidR="00BD45C1" w:rsidRDefault="00913510" w:rsidP="00E10348">
      <w:pPr>
        <w:pStyle w:val="30"/>
        <w:shd w:val="clear" w:color="auto" w:fill="auto"/>
        <w:spacing w:line="190" w:lineRule="exact"/>
      </w:pPr>
      <w:r>
        <w:t>Таблиця 2.2</w:t>
      </w:r>
    </w:p>
    <w:p w:rsidR="00BD45C1" w:rsidRDefault="00913510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  <w:r>
        <w:t>Система принципів побудови КЕБ ПД</w:t>
      </w: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tbl>
      <w:tblPr>
        <w:tblpPr w:leftFromText="180" w:rightFromText="180" w:vertAnchor="text" w:horzAnchor="margin" w:tblpXSpec="center" w:tblpY="7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73"/>
        <w:gridCol w:w="4112"/>
      </w:tblGrid>
      <w:tr w:rsidR="00E10348" w:rsidTr="00DF5630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DF5630">
              <w:rPr>
                <w:rStyle w:val="28pt"/>
                <w:b/>
                <w:sz w:val="20"/>
                <w:szCs w:val="20"/>
              </w:rPr>
              <w:t>Таксономічний</w:t>
            </w:r>
          </w:p>
          <w:p w:rsidR="00E10348" w:rsidRPr="00DF5630" w:rsidRDefault="00E10348" w:rsidP="00DF5630">
            <w:pPr>
              <w:pStyle w:val="22"/>
              <w:shd w:val="clear" w:color="auto" w:fill="auto"/>
              <w:spacing w:before="60" w:line="240" w:lineRule="auto"/>
              <w:jc w:val="center"/>
              <w:rPr>
                <w:b/>
                <w:sz w:val="20"/>
                <w:szCs w:val="20"/>
              </w:rPr>
            </w:pPr>
            <w:r w:rsidRPr="00DF5630">
              <w:rPr>
                <w:rStyle w:val="28pt"/>
                <w:b/>
                <w:sz w:val="20"/>
                <w:szCs w:val="20"/>
              </w:rPr>
              <w:t>рівень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DF5630">
              <w:rPr>
                <w:rStyle w:val="28pt"/>
                <w:b/>
                <w:sz w:val="20"/>
                <w:szCs w:val="20"/>
              </w:rPr>
              <w:t>Назва</w:t>
            </w:r>
          </w:p>
          <w:p w:rsidR="00E10348" w:rsidRPr="00DF5630" w:rsidRDefault="00E10348" w:rsidP="00DF5630">
            <w:pPr>
              <w:pStyle w:val="22"/>
              <w:shd w:val="clear" w:color="auto" w:fill="auto"/>
              <w:spacing w:before="60" w:line="240" w:lineRule="auto"/>
              <w:jc w:val="center"/>
              <w:rPr>
                <w:b/>
                <w:sz w:val="20"/>
                <w:szCs w:val="20"/>
              </w:rPr>
            </w:pPr>
            <w:r w:rsidRPr="00DF5630">
              <w:rPr>
                <w:rStyle w:val="28pt"/>
                <w:b/>
                <w:sz w:val="20"/>
                <w:szCs w:val="20"/>
              </w:rPr>
              <w:t>принципу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F5630">
              <w:rPr>
                <w:rStyle w:val="28pt"/>
                <w:b/>
                <w:sz w:val="20"/>
                <w:szCs w:val="20"/>
              </w:rPr>
              <w:t>Опис принципу</w:t>
            </w:r>
          </w:p>
        </w:tc>
      </w:tr>
      <w:tr w:rsidR="00E10348" w:rsidTr="00DF5630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348" w:rsidRDefault="00E10348" w:rsidP="00E10348">
            <w:pPr>
              <w:pStyle w:val="22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348" w:rsidRDefault="00E10348" w:rsidP="00E10348">
            <w:pPr>
              <w:pStyle w:val="22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348" w:rsidRDefault="00E10348" w:rsidP="00E10348">
            <w:pPr>
              <w:pStyle w:val="22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</w:tr>
      <w:tr w:rsidR="00E10348" w:rsidTr="00DF5630">
        <w:tblPrEx>
          <w:tblCellMar>
            <w:top w:w="0" w:type="dxa"/>
            <w:bottom w:w="0" w:type="dxa"/>
          </w:tblCellMar>
        </w:tblPrEx>
        <w:trPr>
          <w:trHeight w:hRule="exact" w:val="146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348" w:rsidRPr="00DF5630" w:rsidRDefault="00E10348" w:rsidP="00E10348">
            <w:pPr>
              <w:pStyle w:val="22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На мікрорівні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Стратегічної</w:t>
            </w:r>
          </w:p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мети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27" w:lineRule="exact"/>
              <w:ind w:left="133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Функціонування та розвиток СГПД ПД, а також усі його складові частини повинні спрямовуватися на досягнення загальної стратегічної мети діяльності СГПД з урахуванням динамічного моніторингу змін, удосконалень, інноваційних пропозицій та ін.</w:t>
            </w:r>
          </w:p>
        </w:tc>
      </w:tr>
      <w:tr w:rsidR="00E10348" w:rsidTr="00DF5630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348" w:rsidRDefault="00E10348" w:rsidP="00E10348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ієрархії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27" w:lineRule="exact"/>
              <w:ind w:left="133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Використання у процесі управління СГПД ПД ієрархічних </w:t>
            </w:r>
            <w:proofErr w:type="spellStart"/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зв'язків</w:t>
            </w:r>
            <w:proofErr w:type="spellEnd"/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, модулів, цілей діяльності, починаючи з вищих рівнів керівництва, з урахуванням динаміки та своєчасних змін у кадровій безпеці</w:t>
            </w:r>
          </w:p>
        </w:tc>
      </w:tr>
      <w:tr w:rsidR="00E10348" w:rsidTr="00DF5630">
        <w:tblPrEx>
          <w:tblCellMar>
            <w:top w:w="0" w:type="dxa"/>
            <w:bottom w:w="0" w:type="dxa"/>
          </w:tblCellMar>
        </w:tblPrEx>
        <w:trPr>
          <w:trHeight w:hRule="exact" w:val="1259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348" w:rsidRDefault="00E10348" w:rsidP="00E10348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Законності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30" w:lineRule="exact"/>
              <w:ind w:left="133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Функціонування та розвиток СГПД ПД здійснюється з урахуванням усіх існуючих нормативно-правових актів, а також розроблених самостійно власних інструкцій та положень</w:t>
            </w:r>
          </w:p>
        </w:tc>
      </w:tr>
      <w:tr w:rsidR="00E10348" w:rsidTr="00DF5630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348" w:rsidRDefault="00E10348" w:rsidP="00E10348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Декомпозиції суб'єктів та об'єктів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348" w:rsidRPr="00DF5630" w:rsidRDefault="00E10348" w:rsidP="00DF5630">
            <w:pPr>
              <w:pStyle w:val="22"/>
              <w:shd w:val="clear" w:color="auto" w:fill="auto"/>
              <w:spacing w:line="227" w:lineRule="exact"/>
              <w:ind w:left="133" w:righ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У процесі функціонування СГПД ПД належним чин </w:t>
            </w: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эм </w:t>
            </w: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виділяються (на основі декомпозиції) з повним їх описом усі суб'єкти та об'єкти, що беруть участь у розвитку СГПД ПД. Крім того, в</w:t>
            </w:r>
            <w:r w:rsid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сі суб'єкти та об'єкти </w:t>
            </w:r>
            <w:proofErr w:type="spellStart"/>
            <w:r w:rsid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категору</w:t>
            </w:r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ються</w:t>
            </w:r>
            <w:proofErr w:type="spellEnd"/>
            <w:r w:rsidRPr="00DF5630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в рамках СЕБП</w:t>
            </w:r>
          </w:p>
        </w:tc>
      </w:tr>
    </w:tbl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E10348" w:rsidRDefault="00E10348" w:rsidP="00E10348">
      <w:pPr>
        <w:pStyle w:val="32"/>
        <w:shd w:val="clear" w:color="auto" w:fill="auto"/>
        <w:spacing w:before="0" w:line="190" w:lineRule="exact"/>
        <w:ind w:left="1920"/>
        <w:rPr>
          <w:lang w:val="en-US"/>
        </w:rPr>
      </w:pPr>
    </w:p>
    <w:p w:rsidR="00BD45C1" w:rsidRPr="00DF5630" w:rsidRDefault="00BD45C1">
      <w:pPr>
        <w:rPr>
          <w:sz w:val="2"/>
          <w:szCs w:val="2"/>
          <w:lang w:val="en-US"/>
        </w:rPr>
        <w:sectPr w:rsidR="00BD45C1" w:rsidRPr="00DF5630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5C1" w:rsidRPr="00DF5630" w:rsidRDefault="00913510" w:rsidP="00DF5630">
      <w:pPr>
        <w:pStyle w:val="43"/>
        <w:shd w:val="clear" w:color="auto" w:fill="auto"/>
        <w:spacing w:line="190" w:lineRule="exact"/>
        <w:rPr>
          <w:sz w:val="20"/>
          <w:szCs w:val="20"/>
        </w:rPr>
      </w:pPr>
      <w:r w:rsidRPr="00DF5630">
        <w:rPr>
          <w:sz w:val="20"/>
          <w:szCs w:val="20"/>
        </w:rPr>
        <w:lastRenderedPageBreak/>
        <w:t xml:space="preserve">Закінчення </w:t>
      </w:r>
      <w:r w:rsidRPr="00DF5630">
        <w:rPr>
          <w:sz w:val="20"/>
          <w:szCs w:val="20"/>
          <w:lang w:val="ru-RU" w:eastAsia="ru-RU" w:bidi="ru-RU"/>
        </w:rPr>
        <w:t xml:space="preserve">табл. </w:t>
      </w:r>
      <w:r w:rsidRPr="00DF5630">
        <w:rPr>
          <w:sz w:val="20"/>
          <w:szCs w:val="20"/>
        </w:rPr>
        <w:t>2.2</w:t>
      </w:r>
    </w:p>
    <w:p w:rsidR="00DF5630" w:rsidRDefault="00DF5630" w:rsidP="00DF5630">
      <w:pPr>
        <w:pStyle w:val="40"/>
        <w:shd w:val="clear" w:color="auto" w:fill="auto"/>
        <w:spacing w:before="0"/>
        <w:rPr>
          <w:lang w:val="en-US"/>
        </w:rPr>
      </w:pPr>
    </w:p>
    <w:tbl>
      <w:tblPr>
        <w:tblW w:w="0" w:type="auto"/>
        <w:tblInd w:w="5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1604"/>
        <w:gridCol w:w="3726"/>
      </w:tblGrid>
      <w:tr w:rsidR="00DF5630" w:rsidTr="00DF563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190" w:lineRule="exact"/>
              <w:jc w:val="center"/>
              <w:rPr>
                <w:lang w:val="en-US"/>
              </w:rPr>
            </w:pPr>
            <w:r>
              <w:rPr>
                <w:rStyle w:val="2CourierNew-1pt"/>
                <w:lang w:val="en-US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30" w:rsidRDefault="00DF5630" w:rsidP="00DF5630">
            <w:pPr>
              <w:pStyle w:val="22"/>
              <w:shd w:val="clear" w:color="auto" w:fill="auto"/>
              <w:spacing w:line="190" w:lineRule="exact"/>
              <w:jc w:val="center"/>
            </w:pPr>
            <w:r>
              <w:rPr>
                <w:rStyle w:val="2CourierNew-1pt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30" w:rsidRDefault="00DF5630" w:rsidP="00DF5630">
            <w:pPr>
              <w:pStyle w:val="22"/>
              <w:shd w:val="clear" w:color="auto" w:fill="auto"/>
              <w:spacing w:line="190" w:lineRule="exact"/>
              <w:jc w:val="center"/>
            </w:pPr>
            <w:r>
              <w:rPr>
                <w:rStyle w:val="2CourierNew-1pt"/>
              </w:rPr>
              <w:t>3</w:t>
            </w:r>
          </w:p>
        </w:tc>
      </w:tr>
      <w:tr w:rsidR="00DF5630" w:rsidTr="00DF5630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rStyle w:val="28pt"/>
                <w:lang w:val="en-US"/>
              </w:rPr>
            </w:pPr>
          </w:p>
          <w:p w:rsidR="00DF5630" w:rsidRPr="00DF5630" w:rsidRDefault="00DF5630" w:rsidP="00DF5630">
            <w:pPr>
              <w:pStyle w:val="22"/>
              <w:shd w:val="clear" w:color="auto" w:fill="auto"/>
              <w:spacing w:line="160" w:lineRule="exact"/>
              <w:jc w:val="center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На мікрорівні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Вартісної оцінки об'єктів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Усі виділені раніше об'єкти повинні мати вартісну оцінку під час використання у СЕБП</w:t>
            </w:r>
          </w:p>
        </w:tc>
      </w:tr>
      <w:tr w:rsidR="00DF5630" w:rsidTr="00DF5630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5630" w:rsidRDefault="00DF5630" w:rsidP="00DF5630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"/>
                <w:sz w:val="18"/>
                <w:szCs w:val="18"/>
                <w:lang w:val="en-US"/>
              </w:rPr>
            </w:pPr>
          </w:p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F5630">
              <w:rPr>
                <w:rStyle w:val="28pt"/>
                <w:sz w:val="18"/>
                <w:szCs w:val="18"/>
              </w:rPr>
              <w:t>Взаємозв'язано</w:t>
            </w:r>
            <w:proofErr w:type="spellEnd"/>
            <w:r w:rsidRPr="00DF5630">
              <w:rPr>
                <w:rStyle w:val="28pt"/>
                <w:sz w:val="18"/>
                <w:szCs w:val="18"/>
              </w:rPr>
              <w:t xml:space="preserve">- </w:t>
            </w:r>
            <w:proofErr w:type="spellStart"/>
            <w:r w:rsidRPr="00DF5630">
              <w:rPr>
                <w:rStyle w:val="28pt"/>
                <w:sz w:val="18"/>
                <w:szCs w:val="18"/>
              </w:rPr>
              <w:t>сті</w:t>
            </w:r>
            <w:proofErr w:type="spellEnd"/>
            <w:r w:rsidRPr="00DF5630">
              <w:rPr>
                <w:rStyle w:val="28pt"/>
                <w:sz w:val="18"/>
                <w:szCs w:val="18"/>
              </w:rPr>
              <w:t xml:space="preserve"> та взаємодії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Усі виділені раніше об'єкти і суб'єкти в рамках прийнятої СЕБ функціонують як одне ціле, одна команда, виконуючи всі належні функціональні обов'язки та вирішуючи складні завдання, що виникають. Це забезпечує комплексний підхід щодо стратегічного розвитку СГПД</w:t>
            </w:r>
          </w:p>
        </w:tc>
      </w:tr>
      <w:tr w:rsidR="00DF5630" w:rsidTr="00DF563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5630" w:rsidRDefault="00DF5630" w:rsidP="00DF5630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"/>
                <w:sz w:val="18"/>
                <w:szCs w:val="18"/>
                <w:lang w:val="en-US"/>
              </w:rPr>
            </w:pPr>
          </w:p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Замкнутості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Усі виділені раніше об'єкти функціонують у рамках замкнутого життєвого циклу розвитку та становлення СГПД ПД</w:t>
            </w:r>
          </w:p>
        </w:tc>
      </w:tr>
      <w:tr w:rsidR="00DF5630" w:rsidTr="00DF5630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1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5630" w:rsidRDefault="00DF5630" w:rsidP="00DF5630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"/>
                <w:sz w:val="18"/>
                <w:szCs w:val="18"/>
                <w:lang w:val="en-US"/>
              </w:rPr>
            </w:pPr>
          </w:p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Базовості</w:t>
            </w:r>
          </w:p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ind w:left="260"/>
              <w:jc w:val="left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(системності)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Функціональний розвиток СГПД ПД при впровадженні КЕБ базується на якісно збудованій СЕБ, яка охоплює всі виділені раніше об'єкти та суб'єкти</w:t>
            </w:r>
          </w:p>
        </w:tc>
      </w:tr>
      <w:tr w:rsidR="00DF5630" w:rsidTr="00DF563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5630" w:rsidRDefault="00DF5630" w:rsidP="00DF5630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"/>
                <w:sz w:val="18"/>
                <w:szCs w:val="18"/>
                <w:lang w:val="en-US"/>
              </w:rPr>
            </w:pPr>
          </w:p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Динаміки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Ефективність упровадження КЕБ на СГПД оцінюється на основі рівня ефективності функціонування СЕБ, що враховується та обчислюється в динаміці</w:t>
            </w:r>
          </w:p>
        </w:tc>
      </w:tr>
      <w:tr w:rsidR="00DF5630" w:rsidTr="00DF5630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630" w:rsidRDefault="00DF5630" w:rsidP="00DF5630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"/>
                <w:sz w:val="18"/>
                <w:szCs w:val="18"/>
                <w:lang w:val="en-US"/>
              </w:rPr>
            </w:pPr>
          </w:p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Реальності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30" w:rsidRPr="00DF5630" w:rsidRDefault="00DF5630" w:rsidP="00DF5630">
            <w:pPr>
              <w:pStyle w:val="22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DF5630">
              <w:rPr>
                <w:rStyle w:val="28pt"/>
                <w:sz w:val="18"/>
                <w:szCs w:val="18"/>
              </w:rPr>
              <w:t>Рівень ефективності функціонування СЕБ при впровадженні КЕБ на СГПД ПД обчислюється на основі комплексу реальних показників діяльності СГПД</w:t>
            </w:r>
          </w:p>
        </w:tc>
      </w:tr>
    </w:tbl>
    <w:p w:rsidR="00DF5630" w:rsidRDefault="00DF5630" w:rsidP="00DF5630">
      <w:pPr>
        <w:pStyle w:val="40"/>
        <w:shd w:val="clear" w:color="auto" w:fill="auto"/>
        <w:spacing w:before="0"/>
        <w:rPr>
          <w:lang w:val="en-US"/>
        </w:rPr>
      </w:pPr>
    </w:p>
    <w:p w:rsidR="00DF5630" w:rsidRDefault="00DF5630" w:rsidP="00DF5630">
      <w:pPr>
        <w:pStyle w:val="40"/>
        <w:shd w:val="clear" w:color="auto" w:fill="auto"/>
        <w:spacing w:before="0"/>
        <w:rPr>
          <w:lang w:val="en-US"/>
        </w:rPr>
      </w:pPr>
    </w:p>
    <w:p w:rsidR="00BD45C1" w:rsidRDefault="00913510" w:rsidP="00DF5630">
      <w:pPr>
        <w:pStyle w:val="40"/>
        <w:shd w:val="clear" w:color="auto" w:fill="auto"/>
        <w:spacing w:before="0"/>
        <w:ind w:firstLine="540"/>
      </w:pPr>
      <w:r>
        <w:t xml:space="preserve">Крім того, до запропонованих принципів КЕБ також можна додати відомі </w:t>
      </w:r>
      <w:proofErr w:type="spellStart"/>
      <w:r>
        <w:t>загальнофілософські</w:t>
      </w:r>
      <w:proofErr w:type="spellEnd"/>
      <w:r>
        <w:t xml:space="preserve"> принципи [18; </w:t>
      </w:r>
      <w:r>
        <w:t>23; 107; 132]:</w:t>
      </w:r>
    </w:p>
    <w:p w:rsidR="00BD45C1" w:rsidRDefault="00913510" w:rsidP="00DF5630">
      <w:pPr>
        <w:pStyle w:val="40"/>
        <w:shd w:val="clear" w:color="auto" w:fill="auto"/>
        <w:spacing w:before="0"/>
        <w:ind w:firstLine="540"/>
      </w:pPr>
      <w:r>
        <w:rPr>
          <w:rStyle w:val="44"/>
        </w:rPr>
        <w:t>матеріалізму</w:t>
      </w:r>
      <w:r>
        <w:t xml:space="preserve"> й </w:t>
      </w:r>
      <w:r>
        <w:rPr>
          <w:rStyle w:val="44"/>
        </w:rPr>
        <w:t>суперечності,</w:t>
      </w:r>
      <w:r>
        <w:t xml:space="preserve"> які передбачають необхідність визначення причин виникнення і розвитку виробничих відносин, виділення У способі виробництва його первісних рушійних сил - продуктивних сил;</w:t>
      </w:r>
    </w:p>
    <w:p w:rsidR="00BD45C1" w:rsidRDefault="00913510" w:rsidP="00DF5630">
      <w:pPr>
        <w:pStyle w:val="40"/>
        <w:shd w:val="clear" w:color="auto" w:fill="auto"/>
        <w:spacing w:before="0"/>
        <w:ind w:firstLine="540"/>
      </w:pPr>
      <w:r>
        <w:rPr>
          <w:rStyle w:val="44"/>
        </w:rPr>
        <w:t>відображення -</w:t>
      </w:r>
      <w:r>
        <w:t xml:space="preserve"> походить безпосередньо з л</w:t>
      </w:r>
      <w:r>
        <w:t xml:space="preserve">енінської теорії відображення, у найбільш жорсткій формі стверджує, ніби психічне не є саме по собі об'єктивним буттям, а просто відображає у свідомості буття зовнішнього світу. Згідно з цим принципом усі психічні функції за своєю природою є </w:t>
      </w:r>
      <w:proofErr w:type="spellStart"/>
      <w:r>
        <w:t>відображувальн</w:t>
      </w:r>
      <w:r>
        <w:t>ими</w:t>
      </w:r>
      <w:proofErr w:type="spellEnd"/>
      <w:r>
        <w:t>; психічне відображення має сигнальний характер (повідомляє суб'єкта про значущі для нього об'єкти за допомогою нейтральних подразників). Жодної внутрішньої (сутнісної) єдності в такій</w:t>
      </w:r>
    </w:p>
    <w:p w:rsidR="00BD45C1" w:rsidRDefault="00BD45C1">
      <w:pPr>
        <w:rPr>
          <w:sz w:val="2"/>
          <w:szCs w:val="2"/>
        </w:rPr>
        <w:sectPr w:rsidR="00BD45C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140" w:right="140"/>
      </w:pPr>
      <w:proofErr w:type="spellStart"/>
      <w:r>
        <w:lastRenderedPageBreak/>
        <w:t>відображувальній</w:t>
      </w:r>
      <w:proofErr w:type="spellEnd"/>
      <w:r>
        <w:t xml:space="preserve"> системі не передбачено; послі</w:t>
      </w:r>
      <w:r>
        <w:t>довне застосування цього принципу веде до функціоналізму - напряму, котрий розглядає психі- ку-свідомість як засіб адаптації організму до умов середовища, що змінюються. Цей принцип також можна розглянути на різних рівнях суб'єкта. На рівні організму психі</w:t>
      </w:r>
      <w:r>
        <w:t>чне відображення забезпечує життєдіяльність суб'єкта, на рівні індивіда - привласнення соціального досвіду, на рівні особистості - творчість соціально значущих продуктів;</w:t>
      </w: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140" w:right="140" w:firstLine="480"/>
      </w:pPr>
      <w:r>
        <w:rPr>
          <w:rStyle w:val="44"/>
        </w:rPr>
        <w:t>детермінізму,</w:t>
      </w:r>
      <w:r>
        <w:t xml:space="preserve"> який був запропонований </w:t>
      </w:r>
      <w:r>
        <w:rPr>
          <w:lang w:val="ru-RU" w:eastAsia="ru-RU" w:bidi="ru-RU"/>
        </w:rPr>
        <w:t xml:space="preserve">С. </w:t>
      </w:r>
      <w:r>
        <w:t xml:space="preserve">Л. Рубін </w:t>
      </w:r>
      <w:r>
        <w:rPr>
          <w:lang w:val="ru-RU" w:eastAsia="ru-RU" w:bidi="ru-RU"/>
        </w:rPr>
        <w:t xml:space="preserve">штейном </w:t>
      </w:r>
      <w:r>
        <w:t xml:space="preserve">у формулюванні «зовнішнє </w:t>
      </w:r>
      <w:r>
        <w:t xml:space="preserve">через внутрішнє» (тобто зовнішні причини впливають на людину, лише заломлюючись крізь внутрішні умови); О. М. </w:t>
      </w:r>
      <w:r>
        <w:rPr>
          <w:lang w:val="ru-RU" w:eastAsia="ru-RU" w:bidi="ru-RU"/>
        </w:rPr>
        <w:t xml:space="preserve">Леонтьев </w:t>
      </w:r>
      <w:r>
        <w:t xml:space="preserve">переформулював його як «внутрішнє через зовнішнє» (тобто внутрішнє - суб'єкт - діє </w:t>
      </w:r>
      <w:proofErr w:type="gramStart"/>
      <w:r>
        <w:t>кр</w:t>
      </w:r>
      <w:proofErr w:type="gramEnd"/>
      <w:r>
        <w:t xml:space="preserve">ізь зовнішнє й тим себе змінює); О. М. </w:t>
      </w:r>
      <w:r>
        <w:rPr>
          <w:lang w:val="ru-RU" w:eastAsia="ru-RU" w:bidi="ru-RU"/>
        </w:rPr>
        <w:t xml:space="preserve">Ткаченко </w:t>
      </w:r>
      <w:r>
        <w:t>прий</w:t>
      </w:r>
      <w:r>
        <w:t xml:space="preserve">няв обидва формулювання як такі, що складають діалектичну єдність. У формулюванні </w:t>
      </w:r>
      <w:r>
        <w:rPr>
          <w:lang w:val="ru-RU" w:eastAsia="ru-RU" w:bidi="ru-RU"/>
        </w:rPr>
        <w:t xml:space="preserve">С. </w:t>
      </w:r>
      <w:r>
        <w:t xml:space="preserve">Л. </w:t>
      </w:r>
      <w:proofErr w:type="spellStart"/>
      <w:r>
        <w:t>Рубіншгейна</w:t>
      </w:r>
      <w:proofErr w:type="spellEnd"/>
      <w:r>
        <w:t xml:space="preserve"> головне те, що за внутрішнім як суб'єктом визнається влада </w:t>
      </w:r>
      <w:proofErr w:type="spellStart"/>
      <w:r>
        <w:t>самодетермінації</w:t>
      </w:r>
      <w:proofErr w:type="spellEnd"/>
      <w:r>
        <w:t xml:space="preserve"> (внутрішньої причинної обумовленості психічних явищ), внутрішнє корегує зовнішні</w:t>
      </w:r>
      <w:r>
        <w:t xml:space="preserve"> впливи, а значить, воно не повністю залежить від зовнішнього, воно має власну сутність, розвивається за власною логікою. Самий принцип був необхідним, щоб вказати на інший тип детермінації у гуманітарному знанні порівняно зі знанням природничо-науковим, д</w:t>
      </w:r>
      <w:r>
        <w:t xml:space="preserve">е детермінізм є прямим. У формулюванні О. М. </w:t>
      </w:r>
      <w:r>
        <w:rPr>
          <w:lang w:val="ru-RU" w:eastAsia="ru-RU" w:bidi="ru-RU"/>
        </w:rPr>
        <w:t xml:space="preserve">Леонтьева </w:t>
      </w:r>
      <w:r>
        <w:t>важливим виявляється вже не те, що внутрішнє (суб'єкт) ді</w:t>
      </w:r>
      <w:proofErr w:type="gramStart"/>
      <w:r>
        <w:t>є,</w:t>
      </w:r>
      <w:proofErr w:type="gramEnd"/>
      <w:r>
        <w:t xml:space="preserve"> а те, що діє через зовнішнє; тут підкреслено, що діяльність слугує засвоєнню індивідом соціально вироблених засобів діяльності, соціалізації </w:t>
      </w:r>
      <w:r>
        <w:t xml:space="preserve">особистості. О. М. </w:t>
      </w:r>
      <w:r>
        <w:rPr>
          <w:lang w:val="ru-RU" w:eastAsia="ru-RU" w:bidi="ru-RU"/>
        </w:rPr>
        <w:t xml:space="preserve">Ткаченко </w:t>
      </w:r>
      <w:r>
        <w:t xml:space="preserve">також не акцентує уваги на моменті </w:t>
      </w:r>
      <w:proofErr w:type="spellStart"/>
      <w:r>
        <w:t>самодетермінації</w:t>
      </w:r>
      <w:proofErr w:type="spellEnd"/>
      <w:r>
        <w:t xml:space="preserve"> суб'єкта (як чисто </w:t>
      </w:r>
      <w:proofErr w:type="gramStart"/>
      <w:r>
        <w:t>псих</w:t>
      </w:r>
      <w:proofErr w:type="gramEnd"/>
      <w:r>
        <w:t xml:space="preserve">ічної детермінації); у нього діє біопсихічна детермінація (на рівні організму, якому притаманний реактивний характер організації поведінки), </w:t>
      </w:r>
      <w:proofErr w:type="spellStart"/>
      <w:r>
        <w:t>соціопсихічн</w:t>
      </w:r>
      <w:r>
        <w:t>а</w:t>
      </w:r>
      <w:proofErr w:type="spellEnd"/>
      <w:r>
        <w:t xml:space="preserve"> (на рівні індивіда - суб'єкта суспільних відношень - у процесі засвоєння готового соціального досвіду) та окремий підрівень </w:t>
      </w:r>
      <w:proofErr w:type="spellStart"/>
      <w:r>
        <w:t>соціопсихічної</w:t>
      </w:r>
      <w:proofErr w:type="spellEnd"/>
      <w:r>
        <w:t xml:space="preserve"> (на рівні особистості, котра досягла спроможності до творчості нового соціального досвіду).</w:t>
      </w: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140" w:right="140" w:firstLine="480"/>
      </w:pPr>
      <w:r>
        <w:t>Також у рамках КЕБ можл</w:t>
      </w:r>
      <w:r>
        <w:t>иве використання загальносистемних принципів [18; 23; 107; 132];</w:t>
      </w: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140" w:right="140" w:firstLine="480"/>
      </w:pPr>
      <w:r>
        <w:rPr>
          <w:rStyle w:val="44"/>
        </w:rPr>
        <w:t>об’єктивності</w:t>
      </w:r>
      <w:r>
        <w:t xml:space="preserve"> - передбачає об'єктивність під час здійснення керування СГГІД ПД, вивчення об'єктивних закономірностей розвитку явищ управління, вимагає, щоб методи дослідження і позиція особи,</w:t>
      </w:r>
      <w:r>
        <w:t xml:space="preserve"> що приймає рішення (ОПР) не впливали на одержані результати. Це означає, що</w:t>
      </w:r>
    </w:p>
    <w:p w:rsidR="00BD45C1" w:rsidRDefault="00BD45C1">
      <w:pPr>
        <w:rPr>
          <w:sz w:val="2"/>
          <w:szCs w:val="2"/>
        </w:rPr>
        <w:sectPr w:rsidR="00BD45C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140"/>
      </w:pPr>
      <w:proofErr w:type="gramStart"/>
      <w:r>
        <w:rPr>
          <w:lang w:val="ru-RU" w:eastAsia="ru-RU" w:bidi="ru-RU"/>
        </w:rPr>
        <w:lastRenderedPageBreak/>
        <w:t>ОПР</w:t>
      </w:r>
      <w:proofErr w:type="gramEnd"/>
      <w:r>
        <w:rPr>
          <w:lang w:val="ru-RU" w:eastAsia="ru-RU" w:bidi="ru-RU"/>
        </w:rPr>
        <w:t xml:space="preserve"> не </w:t>
      </w:r>
      <w:r>
        <w:t xml:space="preserve">має </w:t>
      </w:r>
      <w:r>
        <w:rPr>
          <w:lang w:val="ru-RU" w:eastAsia="ru-RU" w:bidi="ru-RU"/>
        </w:rPr>
        <w:t xml:space="preserve">права </w:t>
      </w:r>
      <w:r>
        <w:t xml:space="preserve">нічого додавати від себе ні на етапі спостереження за </w:t>
      </w:r>
      <w:r>
        <w:rPr>
          <w:rStyle w:val="49pt"/>
        </w:rPr>
        <w:t xml:space="preserve">явищем, </w:t>
      </w:r>
      <w:r>
        <w:t>ні у процесі формулювання висновків. Умовами об'єктивності є точність, обґрунт</w:t>
      </w:r>
      <w:r>
        <w:t xml:space="preserve">ованість, надійність, достовірність, наукова </w:t>
      </w:r>
      <w:proofErr w:type="spellStart"/>
      <w:r>
        <w:t>аргументо</w:t>
      </w:r>
      <w:proofErr w:type="spellEnd"/>
      <w:r>
        <w:t xml:space="preserve">- </w:t>
      </w:r>
      <w:proofErr w:type="spellStart"/>
      <w:r>
        <w:t>ваність</w:t>
      </w:r>
      <w:proofErr w:type="spellEnd"/>
      <w:r>
        <w:t xml:space="preserve">. Точність залежить від чутливості використовуваних </w:t>
      </w:r>
      <w:proofErr w:type="spellStart"/>
      <w:r>
        <w:t>методик</w:t>
      </w:r>
      <w:proofErr w:type="spellEnd"/>
      <w:r>
        <w:t xml:space="preserve"> до вимірювання досліджуваного явища; обґрунтованість (валідність) визначається придатністю методу досліджувати саме ті якості об'єкта</w:t>
      </w:r>
      <w:r>
        <w:t>, які вивчаються. Доказом надійності (вірогідності) інформації є стабільність результатів під час повторних спостережень не лише цим дослідником, а й іншими при використанні різних методів. Під час дослідження психічних особливостей ОПР принцип об'єктивнос</w:t>
      </w:r>
      <w:r>
        <w:t>ті передбачає вивчення ОПР у процесі діяльності. Достовірність і правильність вивчення психіки ОПР у СЕБ підтверджуються також практикою. Це ще раз підкреслює єдність теорії та практики в управлінні, що не заперечує ймовірності випередження теорією практик</w:t>
      </w:r>
      <w:r>
        <w:t>и і навпаки. Теорія збагачує форми й методи ефективної управлінської діяльності, є усвідомленим її результатом. Згідно з принципом об'єктивності суб'єкти управління повинні використовувати знання об'єктивних законів з метою досягнення практичних результаті</w:t>
      </w:r>
      <w:r>
        <w:t xml:space="preserve">в. Принцип об'єктивності у психології управління спрямований проти суб'єктивізму, авторитаризму, лібералізму, необдуманих дій, поспішних рішень і передбачає наявність у ОПР або колективних суб’єктів управління знань про загальні закономірності соціального </w:t>
      </w:r>
      <w:r>
        <w:t>розвитку, результати теоретико-прикладних досліджень, закономірності та психологічні особливості управлінської діяльності;</w:t>
      </w: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140" w:firstLine="480"/>
      </w:pPr>
      <w:r>
        <w:rPr>
          <w:rStyle w:val="44"/>
        </w:rPr>
        <w:t>комплексності</w:t>
      </w:r>
      <w:r>
        <w:t xml:space="preserve"> - вперше до цього принципу звернувся Б, </w:t>
      </w:r>
      <w:r>
        <w:rPr>
          <w:lang w:val="ru-RU" w:eastAsia="ru-RU" w:bidi="ru-RU"/>
        </w:rPr>
        <w:t xml:space="preserve">Ананьев. </w:t>
      </w:r>
      <w:r>
        <w:t>Розробка принципу комплексності, або комплексного підходу, насамперед,</w:t>
      </w:r>
      <w:r>
        <w:t xml:space="preserve"> пов’язана з появою дослідницьких областей СГПД ПД. Цей принцип відповідає цілісності у підході до ОПР та інтеграції знань про неї. Комплексний підхід має своєю основною функцією інтеграцію різних якостей, властивостей ОПР. Комплексний підхід вимагає враху</w:t>
      </w:r>
      <w:r>
        <w:t xml:space="preserve">вання всіх ланок та всіх сторін діяльності, а також всебічного вивчення причинних </w:t>
      </w:r>
      <w:proofErr w:type="spellStart"/>
      <w:r>
        <w:t>залежностей</w:t>
      </w:r>
      <w:proofErr w:type="spellEnd"/>
      <w:r>
        <w:t xml:space="preserve"> в економіці СГПД ПД;</w:t>
      </w: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140" w:firstLine="480"/>
      </w:pPr>
      <w:r>
        <w:rPr>
          <w:rStyle w:val="44"/>
        </w:rPr>
        <w:t>дієвості -</w:t>
      </w:r>
      <w:r>
        <w:t xml:space="preserve"> вимагає необхідності активного впливу аналізу ПД на досягнення поставлених цілей, своєчасного виявлення недоліків, </w:t>
      </w:r>
      <w:proofErr w:type="spellStart"/>
      <w:r>
        <w:t>прора</w:t>
      </w:r>
      <w:proofErr w:type="spellEnd"/>
      <w:r>
        <w:t xml:space="preserve">- </w:t>
      </w:r>
      <w:proofErr w:type="spellStart"/>
      <w:r>
        <w:t>хунків</w:t>
      </w:r>
      <w:proofErr w:type="spellEnd"/>
      <w:r>
        <w:t xml:space="preserve">, </w:t>
      </w:r>
      <w:r>
        <w:t>недоглядів у роботі, вивчення шляхів підвищення ефективності функціонування СГПД. Цей принцип також обумовлює необхідність практичного використання матеріалів аналізу для керування СГПД ПД, роз-</w:t>
      </w:r>
    </w:p>
    <w:p w:rsidR="00BD45C1" w:rsidRDefault="00BD45C1">
      <w:pPr>
        <w:rPr>
          <w:sz w:val="2"/>
          <w:szCs w:val="2"/>
        </w:rPr>
        <w:sectPr w:rsidR="00BD45C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140"/>
      </w:pPr>
      <w:proofErr w:type="gramStart"/>
      <w:r>
        <w:rPr>
          <w:lang w:val="ru-RU" w:eastAsia="ru-RU" w:bidi="ru-RU"/>
        </w:rPr>
        <w:lastRenderedPageBreak/>
        <w:t>робки</w:t>
      </w:r>
      <w:proofErr w:type="gramEnd"/>
      <w:r>
        <w:rPr>
          <w:lang w:val="ru-RU" w:eastAsia="ru-RU" w:bidi="ru-RU"/>
        </w:rPr>
        <w:t xml:space="preserve"> </w:t>
      </w:r>
      <w:r>
        <w:t>конкретних заходів, обґрунтування</w:t>
      </w:r>
      <w:r>
        <w:t>, коректування й уточнення поточних і перспективних планів;</w:t>
      </w: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240" w:right="160" w:firstLine="480"/>
      </w:pPr>
      <w:r>
        <w:rPr>
          <w:rStyle w:val="44"/>
        </w:rPr>
        <w:t>досяжності</w:t>
      </w:r>
      <w:r>
        <w:t xml:space="preserve"> - означає вимогу наявності каналів комунікації СГПД ГІД з потенційними споживачами. Такими каналами комунікації можуть бути газети, журнали, радіо, телебачення, засоби зовнішньої реклами та ін. Досяжність споживачів необхідна для організації акцій просува</w:t>
      </w:r>
      <w:r>
        <w:t>ння та інформування потенційних покупців про конкретний продукт ПД (його характеристики, вартість, основні переваги, можливі розпродажі та ін.).</w:t>
      </w: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240" w:right="160" w:firstLine="480"/>
      </w:pPr>
      <w:r>
        <w:t xml:space="preserve">Принципи, визначені в табл. 2.2, можуть бути використані також і для </w:t>
      </w:r>
      <w:proofErr w:type="spellStart"/>
      <w:r>
        <w:t>мезорівня</w:t>
      </w:r>
      <w:proofErr w:type="spellEnd"/>
      <w:r>
        <w:t xml:space="preserve">, але з деякими змінами стосовно </w:t>
      </w:r>
      <w:r>
        <w:t>масштабності СГПД ПД. Принципи побудови КЕБ ПД на макрорівні були визначені в роботі [145].</w:t>
      </w:r>
    </w:p>
    <w:p w:rsidR="00BD45C1" w:rsidRDefault="00913510" w:rsidP="00DF5630">
      <w:pPr>
        <w:pStyle w:val="40"/>
        <w:shd w:val="clear" w:color="auto" w:fill="auto"/>
        <w:spacing w:before="0" w:line="266" w:lineRule="exact"/>
        <w:ind w:left="240" w:right="160" w:firstLine="480"/>
      </w:pPr>
      <w:r>
        <w:t>Визначимо базові положення принципів побудови КЕБ ПД, які наведені в табл. 2.2. Отримані положення зведемо у табличну форму, яка подана в табл. 2.3.</w:t>
      </w:r>
    </w:p>
    <w:p w:rsidR="00DF5630" w:rsidRDefault="00DF5630" w:rsidP="00DF5630">
      <w:pPr>
        <w:pStyle w:val="30"/>
        <w:shd w:val="clear" w:color="auto" w:fill="auto"/>
        <w:spacing w:line="190" w:lineRule="exact"/>
        <w:rPr>
          <w:lang w:val="en-US"/>
        </w:rPr>
      </w:pPr>
    </w:p>
    <w:p w:rsidR="00DF5630" w:rsidRDefault="00DF5630" w:rsidP="00DF5630">
      <w:pPr>
        <w:pStyle w:val="30"/>
        <w:shd w:val="clear" w:color="auto" w:fill="auto"/>
        <w:spacing w:line="190" w:lineRule="exact"/>
        <w:rPr>
          <w:lang w:val="en-US"/>
        </w:rPr>
      </w:pPr>
    </w:p>
    <w:p w:rsidR="00DF5630" w:rsidRDefault="00DF5630" w:rsidP="00DF5630">
      <w:pPr>
        <w:pStyle w:val="30"/>
        <w:shd w:val="clear" w:color="auto" w:fill="auto"/>
        <w:spacing w:line="190" w:lineRule="exact"/>
        <w:rPr>
          <w:lang w:val="en-US"/>
        </w:rPr>
      </w:pPr>
    </w:p>
    <w:p w:rsidR="00BD45C1" w:rsidRDefault="00913510" w:rsidP="00DF5630">
      <w:pPr>
        <w:pStyle w:val="30"/>
        <w:shd w:val="clear" w:color="auto" w:fill="auto"/>
        <w:spacing w:line="190" w:lineRule="exact"/>
      </w:pPr>
      <w:r>
        <w:t>Таблиця 2.3</w:t>
      </w:r>
    </w:p>
    <w:p w:rsidR="00BD45C1" w:rsidRDefault="00913510" w:rsidP="00DF5630">
      <w:pPr>
        <w:pStyle w:val="32"/>
        <w:shd w:val="clear" w:color="auto" w:fill="auto"/>
        <w:spacing w:before="0" w:line="190" w:lineRule="exact"/>
        <w:ind w:left="1500"/>
      </w:pPr>
      <w:r>
        <w:t>Баз</w:t>
      </w:r>
      <w:r>
        <w:t>ові положення принципів побудови КЕБ ПД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577"/>
        <w:gridCol w:w="4601"/>
      </w:tblGrid>
      <w:tr w:rsidR="00BD45C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160" w:lineRule="exact"/>
              <w:jc w:val="left"/>
            </w:pPr>
            <w:r>
              <w:rPr>
                <w:rStyle w:val="28pt"/>
              </w:rPr>
              <w:t>№ з/п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Принцип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Положення, які забезпечують його реалізацію</w:t>
            </w:r>
          </w:p>
        </w:tc>
      </w:tr>
      <w:tr w:rsidR="00BD45C1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</w:tr>
      <w:tr w:rsidR="00BD45C1">
        <w:tblPrEx>
          <w:tblCellMar>
            <w:top w:w="0" w:type="dxa"/>
            <w:bottom w:w="0" w:type="dxa"/>
          </w:tblCellMar>
        </w:tblPrEx>
        <w:trPr>
          <w:trHeight w:hRule="exact" w:val="36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Законності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227" w:lineRule="exact"/>
            </w:pPr>
            <w:r>
              <w:rPr>
                <w:rStyle w:val="28pt"/>
              </w:rPr>
              <w:t xml:space="preserve">Основні положення сформульовані в роботах [52; 67; 180; 69; 90; 95; 124]. Крім того, в обов'язковому плані повинні виконуватися вимоги </w:t>
            </w:r>
            <w:r>
              <w:rPr>
                <w:rStyle w:val="28pt"/>
              </w:rPr>
              <w:t>наступних законодавчих актів [1; 3; 4]. Вимога дотримуватись юридичних норм стосується всіх, хто перебуває в межах дії права. Жоден співробітник не може ухилятися від виконання встановлених на СГПД ПД нормативно-правових актів точно так, як і СГПД ПД не по</w:t>
            </w:r>
            <w:r>
              <w:rPr>
                <w:rStyle w:val="28pt"/>
              </w:rPr>
              <w:t>винен ухилятися від забезпечення та захисту законних прав співробітників. Пріоритетним суб’єктом правового регулювання є співробітник. СГПД ПД повинна створювати найбільш сприятливий режим для задоволення різнобічних інтересів своїх співробітників. Також н</w:t>
            </w:r>
            <w:r>
              <w:rPr>
                <w:rStyle w:val="28pt"/>
              </w:rPr>
              <w:t>а СГПД ПД мають бути розроблені, впроваджені та доведені під особистий підпис співробітника внутрішні інструкції та правила, що відображають положення КЕБП</w:t>
            </w:r>
          </w:p>
        </w:tc>
      </w:tr>
      <w:tr w:rsidR="00BD45C1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after="60" w:line="160" w:lineRule="exact"/>
              <w:jc w:val="center"/>
            </w:pPr>
            <w:r>
              <w:rPr>
                <w:rStyle w:val="28pt"/>
              </w:rPr>
              <w:t>Стратегічної</w:t>
            </w:r>
          </w:p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before="60" w:line="160" w:lineRule="exact"/>
              <w:jc w:val="center"/>
            </w:pPr>
            <w:r>
              <w:rPr>
                <w:rStyle w:val="28pt"/>
              </w:rPr>
              <w:t>мети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5C1" w:rsidRDefault="00913510">
            <w:pPr>
              <w:pStyle w:val="22"/>
              <w:framePr w:w="6811" w:h="5112" w:wrap="none" w:vAnchor="page" w:hAnchor="page" w:x="961" w:y="5636"/>
              <w:shd w:val="clear" w:color="auto" w:fill="auto"/>
              <w:spacing w:line="227" w:lineRule="exact"/>
            </w:pPr>
            <w:proofErr w:type="spellStart"/>
            <w:r>
              <w:rPr>
                <w:rStyle w:val="28pt"/>
              </w:rPr>
              <w:t>ПДОсновні</w:t>
            </w:r>
            <w:proofErr w:type="spellEnd"/>
            <w:r>
              <w:rPr>
                <w:rStyle w:val="28pt"/>
              </w:rPr>
              <w:t xml:space="preserve"> положення сформульовані в роботах [124- 127]. Крім того, результатом </w:t>
            </w:r>
            <w:r>
              <w:rPr>
                <w:rStyle w:val="28pt"/>
              </w:rPr>
              <w:t>використання цього принципу повинна стати розроблена стратегія діяльності та розвитку СГПД ПД у контексті впровадження СЕБ. На жаль,</w:t>
            </w:r>
          </w:p>
        </w:tc>
      </w:tr>
    </w:tbl>
    <w:p w:rsidR="00BD45C1" w:rsidRDefault="00BD45C1">
      <w:pPr>
        <w:rPr>
          <w:sz w:val="2"/>
          <w:szCs w:val="2"/>
        </w:rPr>
        <w:sectPr w:rsidR="00BD45C1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5C1" w:rsidRDefault="00913510">
      <w:pPr>
        <w:pStyle w:val="43"/>
        <w:framePr w:w="6811" w:h="250" w:hRule="exact" w:wrap="none" w:vAnchor="page" w:hAnchor="page" w:x="916" w:y="803"/>
        <w:shd w:val="clear" w:color="auto" w:fill="auto"/>
        <w:spacing w:line="190" w:lineRule="exact"/>
        <w:ind w:right="140"/>
      </w:pPr>
      <w:r>
        <w:lastRenderedPageBreak/>
        <w:t>Продовження табл. 2.3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1645"/>
        <w:gridCol w:w="4540"/>
      </w:tblGrid>
      <w:tr w:rsidR="00BD45C1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</w:tr>
      <w:tr w:rsidR="00BD45C1">
        <w:tblPrEx>
          <w:tblCellMar>
            <w:top w:w="0" w:type="dxa"/>
            <w:bottom w:w="0" w:type="dxa"/>
          </w:tblCellMar>
        </w:tblPrEx>
        <w:trPr>
          <w:trHeight w:hRule="exact" w:val="412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after="60" w:line="160" w:lineRule="exact"/>
              <w:jc w:val="center"/>
            </w:pPr>
            <w:r>
              <w:rPr>
                <w:rStyle w:val="28pt"/>
              </w:rPr>
              <w:t>Стратегічної</w:t>
            </w:r>
          </w:p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before="60" w:line="160" w:lineRule="exact"/>
              <w:jc w:val="center"/>
            </w:pPr>
            <w:r>
              <w:rPr>
                <w:rStyle w:val="28pt"/>
              </w:rPr>
              <w:t>мети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line="227" w:lineRule="exact"/>
            </w:pPr>
            <w:r>
              <w:rPr>
                <w:rStyle w:val="28pt"/>
              </w:rPr>
              <w:t xml:space="preserve">в Україні в умовах сучасного розвитку, а також з </w:t>
            </w:r>
            <w:r>
              <w:rPr>
                <w:rStyle w:val="28pt"/>
              </w:rPr>
              <w:t>урахуванням наслідків світової економічної та фінансової кризи вітчизняними СГПД формування (розробка) стратегії діяльності й розвитку СГПД практично не здійснюється: обмежені фінансові можливості переважної більшості українських СГПД і відсутність фахівці</w:t>
            </w:r>
            <w:r>
              <w:rPr>
                <w:rStyle w:val="28pt"/>
              </w:rPr>
              <w:t>в необхідного рівня обумовлюють обмеженість такого виду управлінської діяльності на СГПД, а також їх економічного консультування щодо питань вироблення своєї стратегії розвитку. Існує декілька аспектів: пізнавальний, який відповідає прогнозу майбутнього, і</w:t>
            </w:r>
            <w:r>
              <w:rPr>
                <w:rStyle w:val="28pt"/>
              </w:rPr>
              <w:t xml:space="preserve"> конструктивний - можливим способам переходу до бажаного майбутнього чи плану дій. У тих випадках, коли мета відносно проста, усвідомлення мети включає і спосіб її досягнення, а у випадку складної мети план набуває самостійного значення як елемент постанов</w:t>
            </w:r>
            <w:r>
              <w:rPr>
                <w:rStyle w:val="28pt"/>
              </w:rPr>
              <w:t>ки мети. План установлює послідовність етапів досяг-</w:t>
            </w:r>
            <w:proofErr w:type="spellStart"/>
            <w:r>
              <w:rPr>
                <w:rStyle w:val="28pt"/>
              </w:rPr>
              <w:t>нення</w:t>
            </w:r>
            <w:proofErr w:type="spellEnd"/>
            <w:r>
              <w:rPr>
                <w:rStyle w:val="28pt"/>
              </w:rPr>
              <w:t xml:space="preserve"> мети, визначає засоби та методи, строки дій</w:t>
            </w:r>
          </w:p>
        </w:tc>
      </w:tr>
      <w:tr w:rsidR="00BD45C1">
        <w:tblPrEx>
          <w:tblCellMar>
            <w:top w:w="0" w:type="dxa"/>
            <w:bottom w:w="0" w:type="dxa"/>
          </w:tblCellMar>
        </w:tblPrEx>
        <w:trPr>
          <w:trHeight w:hRule="exact" w:val="47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Ієрархії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5C1" w:rsidRDefault="00913510">
            <w:pPr>
              <w:pStyle w:val="22"/>
              <w:framePr w:w="6811" w:h="9076" w:wrap="none" w:vAnchor="page" w:hAnchor="page" w:x="916" w:y="1237"/>
              <w:shd w:val="clear" w:color="auto" w:fill="auto"/>
              <w:spacing w:line="227" w:lineRule="exact"/>
            </w:pPr>
            <w:r>
              <w:rPr>
                <w:rStyle w:val="28pt"/>
              </w:rPr>
              <w:t>Основні положення сформульовані в роботах [14; 47; 54; 61; 67; 68]. Крім того, в більшості випадків у СЕБП доцільно реалізувати ієрархічну поб</w:t>
            </w:r>
            <w:r>
              <w:rPr>
                <w:rStyle w:val="28pt"/>
              </w:rPr>
              <w:t xml:space="preserve">удову та(або) впорядкування її складових (ОПР, співробітників) за важливістю. Принцип ієрархії акцентує увагу на корисності відшукання або створення в СЕБП ієрархічного характеру </w:t>
            </w:r>
            <w:proofErr w:type="spellStart"/>
            <w:r>
              <w:rPr>
                <w:rStyle w:val="28pt"/>
              </w:rPr>
              <w:t>зв’язків</w:t>
            </w:r>
            <w:proofErr w:type="spellEnd"/>
            <w:r>
              <w:rPr>
                <w:rStyle w:val="28pt"/>
              </w:rPr>
              <w:t xml:space="preserve"> між її елементами (ОПР, співробітників), цілями, модулями (відділами</w:t>
            </w:r>
            <w:r>
              <w:rPr>
                <w:rStyle w:val="28pt"/>
              </w:rPr>
              <w:t>, підрозділами, філіями). Ієрархічні системи, зазвичай, створюються та досліджуються "згори", починаючи з аналізу співробітників вищих рівнів ієрархії. У випадку відсутності ієрархії ОПР повинна вирішити, в якому порядку буде розглядати складові СЕБ та нап</w:t>
            </w:r>
            <w:r>
              <w:rPr>
                <w:rStyle w:val="28pt"/>
              </w:rPr>
              <w:t>рямок конкретизації своїх уявлень. Також цей принцип забезпечить виявлення та усунення співробітників, діяльність яких створює загрози ЕБ [50; 61; 68]. Система прийняття рішень (СПР) ОПР завжди багаторівнева, кількість рівнів ієрархії визначає ОПР, причому</w:t>
            </w:r>
            <w:r>
              <w:rPr>
                <w:rStyle w:val="28pt"/>
              </w:rPr>
              <w:t xml:space="preserve"> сама ієрархія може </w:t>
            </w:r>
            <w:proofErr w:type="spellStart"/>
            <w:r>
              <w:rPr>
                <w:rStyle w:val="28pt"/>
              </w:rPr>
              <w:t>динамічно</w:t>
            </w:r>
            <w:proofErr w:type="spellEnd"/>
            <w:r>
              <w:rPr>
                <w:rStyle w:val="28pt"/>
              </w:rPr>
              <w:t xml:space="preserve"> змінюватися у часі залежно від об’єктивних та суб'єктивних обставин чи(або) внутрішніх або зовнішніх факторів. Як правило,</w:t>
            </w:r>
          </w:p>
        </w:tc>
      </w:tr>
    </w:tbl>
    <w:p w:rsidR="00BD45C1" w:rsidRDefault="00BD45C1">
      <w:pPr>
        <w:rPr>
          <w:sz w:val="2"/>
          <w:szCs w:val="2"/>
        </w:rPr>
      </w:pPr>
    </w:p>
    <w:sectPr w:rsidR="00BD45C1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10" w:rsidRDefault="00913510">
      <w:r>
        <w:separator/>
      </w:r>
    </w:p>
  </w:endnote>
  <w:endnote w:type="continuationSeparator" w:id="0">
    <w:p w:rsidR="00913510" w:rsidRDefault="0091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10" w:rsidRDefault="00913510"/>
  </w:footnote>
  <w:footnote w:type="continuationSeparator" w:id="0">
    <w:p w:rsidR="00913510" w:rsidRDefault="009135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E6FC2"/>
    <w:multiLevelType w:val="hybridMultilevel"/>
    <w:tmpl w:val="6830815E"/>
    <w:lvl w:ilvl="0" w:tplc="F9F000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1"/>
    <w:rsid w:val="00913510"/>
    <w:rsid w:val="00BD45C1"/>
    <w:rsid w:val="00DF5630"/>
    <w:rsid w:val="00E10348"/>
    <w:rsid w:val="00F0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Підпис до таблиці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и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и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41">
    <w:name w:val="Основний текст (4) + Напівжирни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2">
    <w:name w:val="Колонтитул (4)_"/>
    <w:basedOn w:val="a0"/>
    <w:link w:val="4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-1pt">
    <w:name w:val="Основний текст (2) + Courier New;І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4">
    <w:name w:val="Основний текст (4) +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pt">
    <w:name w:val="Основний текст (4) + 9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342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360" w:line="26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30">
    <w:name w:val="Підпис до таблиці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2">
    <w:name w:val="Основний текст (3)"/>
    <w:basedOn w:val="a"/>
    <w:link w:val="31"/>
    <w:pPr>
      <w:shd w:val="clear" w:color="auto" w:fill="FFFFFF"/>
      <w:spacing w:before="42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line="26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Підпис до таблиці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и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и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41">
    <w:name w:val="Основний текст (4) + Напівжирни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2">
    <w:name w:val="Колонтитул (4)_"/>
    <w:basedOn w:val="a0"/>
    <w:link w:val="4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urierNew-1pt">
    <w:name w:val="Основний текст (2) + Courier New;Інтервал -1 pt"/>
    <w:basedOn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4">
    <w:name w:val="Основний текст (4) +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pt">
    <w:name w:val="Основний текст (4) + 9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342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360" w:line="26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30">
    <w:name w:val="Підпис до таблиці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2">
    <w:name w:val="Основний текст (3)"/>
    <w:basedOn w:val="a"/>
    <w:link w:val="31"/>
    <w:pPr>
      <w:shd w:val="clear" w:color="auto" w:fill="FFFFFF"/>
      <w:spacing w:before="42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line="26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12411</Words>
  <Characters>7075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2016-02-09T10:05:00Z</dcterms:created>
  <dcterms:modified xsi:type="dcterms:W3CDTF">2016-02-09T10:34:00Z</dcterms:modified>
</cp:coreProperties>
</file>