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30" w:rsidRDefault="00CF66D6">
      <w:pPr>
        <w:pStyle w:val="Style1"/>
        <w:widowControl/>
        <w:spacing w:before="48" w:line="259" w:lineRule="exact"/>
        <w:ind w:left="1608" w:right="1603"/>
        <w:rPr>
          <w:rStyle w:val="FontStyle11"/>
          <w:lang w:val="uk-UA" w:eastAsia="uk-UA"/>
        </w:rPr>
      </w:pPr>
      <w:r>
        <w:rPr>
          <w:rStyle w:val="FontStyle11"/>
          <w:lang w:val="uk-UA" w:eastAsia="uk-UA"/>
        </w:rPr>
        <w:t>ПОДАТОК НА ПРИБУТОК ПІДПРИЄМСТВ</w:t>
      </w:r>
    </w:p>
    <w:p w:rsidR="00006430" w:rsidRPr="000D7370" w:rsidRDefault="00CF66D6" w:rsidP="000D7370">
      <w:pPr>
        <w:pStyle w:val="Style2"/>
        <w:widowControl/>
        <w:numPr>
          <w:ilvl w:val="0"/>
          <w:numId w:val="1"/>
        </w:numPr>
        <w:tabs>
          <w:tab w:val="left" w:pos="706"/>
        </w:tabs>
        <w:spacing w:before="523"/>
        <w:ind w:left="284" w:firstLine="0"/>
        <w:rPr>
          <w:rStyle w:val="FontStyle11"/>
          <w:i/>
          <w:lang w:val="uk-UA" w:eastAsia="uk-UA"/>
        </w:rPr>
      </w:pPr>
      <w:r w:rsidRPr="000D7370">
        <w:rPr>
          <w:rStyle w:val="FontStyle13"/>
          <w:i/>
          <w:lang w:val="uk-UA" w:eastAsia="uk-UA"/>
        </w:rPr>
        <w:t xml:space="preserve">Податок на прибуток підприємств як форма корпоративного </w:t>
      </w:r>
      <w:r w:rsidR="000D7370">
        <w:rPr>
          <w:rStyle w:val="FontStyle13"/>
          <w:i/>
          <w:lang w:val="uk-UA" w:eastAsia="uk-UA"/>
        </w:rPr>
        <w:t xml:space="preserve"> </w:t>
      </w:r>
      <w:r w:rsidRPr="000D7370">
        <w:rPr>
          <w:rStyle w:val="FontStyle13"/>
          <w:i/>
          <w:lang w:val="uk-UA" w:eastAsia="uk-UA"/>
        </w:rPr>
        <w:t>прибуткового оподаткування.</w:t>
      </w:r>
    </w:p>
    <w:p w:rsidR="00006430" w:rsidRPr="000D7370" w:rsidRDefault="00CF66D6" w:rsidP="000D7370">
      <w:pPr>
        <w:pStyle w:val="Style2"/>
        <w:widowControl/>
        <w:numPr>
          <w:ilvl w:val="0"/>
          <w:numId w:val="1"/>
        </w:numPr>
        <w:tabs>
          <w:tab w:val="left" w:pos="706"/>
        </w:tabs>
        <w:spacing w:line="259" w:lineRule="exact"/>
        <w:ind w:left="284" w:firstLine="0"/>
        <w:rPr>
          <w:rStyle w:val="FontStyle11"/>
          <w:i/>
          <w:lang w:val="uk-UA" w:eastAsia="uk-UA"/>
        </w:rPr>
      </w:pPr>
      <w:r w:rsidRPr="000D7370">
        <w:rPr>
          <w:rStyle w:val="FontStyle13"/>
          <w:i/>
          <w:lang w:val="uk-UA" w:eastAsia="uk-UA"/>
        </w:rPr>
        <w:t>Платники, ставки та пільги з податку на прибуток підприємств.</w:t>
      </w:r>
    </w:p>
    <w:p w:rsidR="00006430" w:rsidRPr="000D7370" w:rsidRDefault="00006430" w:rsidP="000D7370">
      <w:pPr>
        <w:widowControl/>
        <w:ind w:left="284"/>
        <w:rPr>
          <w:i/>
          <w:sz w:val="2"/>
          <w:szCs w:val="2"/>
        </w:rPr>
      </w:pPr>
    </w:p>
    <w:p w:rsidR="00006430" w:rsidRPr="000D7370" w:rsidRDefault="00CF66D6" w:rsidP="000D7370">
      <w:pPr>
        <w:pStyle w:val="Style2"/>
        <w:widowControl/>
        <w:numPr>
          <w:ilvl w:val="0"/>
          <w:numId w:val="1"/>
        </w:numPr>
        <w:tabs>
          <w:tab w:val="left" w:pos="710"/>
        </w:tabs>
        <w:spacing w:line="259" w:lineRule="exact"/>
        <w:ind w:left="284" w:firstLine="0"/>
        <w:jc w:val="left"/>
        <w:rPr>
          <w:rStyle w:val="FontStyle11"/>
          <w:i/>
          <w:lang w:val="uk-UA" w:eastAsia="uk-UA"/>
        </w:rPr>
      </w:pPr>
      <w:r w:rsidRPr="000D7370">
        <w:rPr>
          <w:rStyle w:val="FontStyle13"/>
          <w:i/>
          <w:lang w:val="uk-UA" w:eastAsia="uk-UA"/>
        </w:rPr>
        <w:t>Порядок визначення доходів та витрат підприємства.</w:t>
      </w:r>
    </w:p>
    <w:p w:rsidR="00006430" w:rsidRPr="000D7370" w:rsidRDefault="00CF66D6" w:rsidP="000D7370">
      <w:pPr>
        <w:pStyle w:val="Style2"/>
        <w:widowControl/>
        <w:numPr>
          <w:ilvl w:val="0"/>
          <w:numId w:val="1"/>
        </w:numPr>
        <w:tabs>
          <w:tab w:val="left" w:pos="710"/>
        </w:tabs>
        <w:spacing w:line="259" w:lineRule="exact"/>
        <w:ind w:left="284" w:firstLine="0"/>
        <w:jc w:val="left"/>
        <w:rPr>
          <w:rStyle w:val="FontStyle11"/>
          <w:i/>
          <w:lang w:val="uk-UA" w:eastAsia="uk-UA"/>
        </w:rPr>
      </w:pPr>
      <w:r w:rsidRPr="000D7370">
        <w:rPr>
          <w:rStyle w:val="FontStyle13"/>
          <w:i/>
          <w:lang w:val="uk-UA" w:eastAsia="uk-UA"/>
        </w:rPr>
        <w:t>Основні засоби на підприємстві.</w:t>
      </w:r>
    </w:p>
    <w:p w:rsidR="00006430" w:rsidRPr="000D7370" w:rsidRDefault="00CF66D6" w:rsidP="000D7370">
      <w:pPr>
        <w:pStyle w:val="Style2"/>
        <w:widowControl/>
        <w:tabs>
          <w:tab w:val="left" w:pos="706"/>
        </w:tabs>
        <w:ind w:left="284" w:firstLine="0"/>
        <w:rPr>
          <w:rStyle w:val="FontStyle13"/>
          <w:i/>
          <w:lang w:val="uk-UA" w:eastAsia="uk-UA"/>
        </w:rPr>
      </w:pPr>
      <w:r w:rsidRPr="000D7370">
        <w:rPr>
          <w:rStyle w:val="FontStyle11"/>
          <w:i/>
          <w:lang w:val="uk-UA" w:eastAsia="uk-UA"/>
        </w:rPr>
        <w:t>5.</w:t>
      </w:r>
      <w:r w:rsidRPr="000D7370">
        <w:rPr>
          <w:rStyle w:val="FontStyle11"/>
          <w:b w:val="0"/>
          <w:bCs w:val="0"/>
          <w:i/>
          <w:lang w:val="uk-UA" w:eastAsia="uk-UA"/>
        </w:rPr>
        <w:tab/>
      </w:r>
      <w:r w:rsidRPr="000D7370">
        <w:rPr>
          <w:rStyle w:val="FontStyle13"/>
          <w:i/>
          <w:lang w:val="uk-UA" w:eastAsia="uk-UA"/>
        </w:rPr>
        <w:t>Об'єкт оподаткування та порядок сплати податку до</w:t>
      </w:r>
      <w:r w:rsidRPr="000D7370">
        <w:rPr>
          <w:rStyle w:val="FontStyle13"/>
          <w:i/>
          <w:lang w:val="uk-UA" w:eastAsia="uk-UA"/>
        </w:rPr>
        <w:br/>
        <w:t>бюджету.</w:t>
      </w:r>
    </w:p>
    <w:p w:rsidR="00006430" w:rsidRDefault="00006430">
      <w:pPr>
        <w:pStyle w:val="Style4"/>
        <w:widowControl/>
        <w:spacing w:line="240" w:lineRule="exact"/>
        <w:ind w:left="758"/>
        <w:rPr>
          <w:sz w:val="20"/>
          <w:szCs w:val="20"/>
        </w:rPr>
      </w:pPr>
    </w:p>
    <w:p w:rsidR="00006430" w:rsidRDefault="00006430">
      <w:pPr>
        <w:pStyle w:val="Style4"/>
        <w:widowControl/>
        <w:spacing w:line="240" w:lineRule="exact"/>
        <w:ind w:left="758"/>
        <w:rPr>
          <w:sz w:val="20"/>
          <w:szCs w:val="20"/>
        </w:rPr>
      </w:pPr>
    </w:p>
    <w:p w:rsidR="00006430" w:rsidRDefault="000111DB" w:rsidP="000D7370">
      <w:pPr>
        <w:pStyle w:val="Style4"/>
        <w:widowControl/>
        <w:spacing w:before="34"/>
        <w:ind w:left="284" w:right="-180" w:firstLine="0"/>
        <w:rPr>
          <w:rStyle w:val="FontStyle11"/>
          <w:lang w:val="uk-UA" w:eastAsia="uk-UA"/>
        </w:rPr>
      </w:pPr>
      <w:r>
        <w:rPr>
          <w:rStyle w:val="FontStyle11"/>
          <w:lang w:val="uk-UA" w:eastAsia="uk-UA"/>
        </w:rPr>
        <w:t>1. Податок  на  прибуток  підприємств  як</w:t>
      </w:r>
      <w:r w:rsidR="000D7370">
        <w:rPr>
          <w:rStyle w:val="FontStyle11"/>
          <w:lang w:val="uk-UA" w:eastAsia="uk-UA"/>
        </w:rPr>
        <w:t xml:space="preserve">  форма </w:t>
      </w:r>
      <w:r w:rsidR="00CF66D6">
        <w:rPr>
          <w:rStyle w:val="FontStyle11"/>
          <w:lang w:val="uk-UA" w:eastAsia="uk-UA"/>
        </w:rPr>
        <w:t>корпоративного прибуткового оподаткування</w:t>
      </w:r>
    </w:p>
    <w:p w:rsidR="00006430" w:rsidRPr="000D7370" w:rsidRDefault="00006430" w:rsidP="000D7370">
      <w:pPr>
        <w:pStyle w:val="Style3"/>
        <w:widowControl/>
        <w:spacing w:line="240" w:lineRule="exact"/>
        <w:ind w:right="-180"/>
        <w:rPr>
          <w:sz w:val="20"/>
          <w:szCs w:val="20"/>
          <w:lang w:val="uk-UA"/>
        </w:rPr>
      </w:pPr>
    </w:p>
    <w:p w:rsidR="00006430" w:rsidRDefault="00006430">
      <w:pPr>
        <w:pStyle w:val="Style3"/>
        <w:widowControl/>
        <w:spacing w:line="240" w:lineRule="exact"/>
        <w:rPr>
          <w:sz w:val="20"/>
          <w:szCs w:val="20"/>
        </w:rPr>
      </w:pPr>
    </w:p>
    <w:p w:rsidR="00006430" w:rsidRDefault="00CF66D6">
      <w:pPr>
        <w:pStyle w:val="Style3"/>
        <w:widowControl/>
        <w:spacing w:before="43" w:line="259" w:lineRule="exact"/>
        <w:rPr>
          <w:rStyle w:val="FontStyle13"/>
          <w:lang w:val="uk-UA" w:eastAsia="uk-UA"/>
        </w:rPr>
      </w:pPr>
      <w:r>
        <w:rPr>
          <w:rStyle w:val="FontStyle13"/>
          <w:lang w:val="uk-UA" w:eastAsia="uk-UA"/>
        </w:rPr>
        <w:t>Важливе місце в системі оподаткування доходів юридичних осіб, майже в усіх країнах світу, займає прибутковий податок підприємств і організацій.</w:t>
      </w:r>
    </w:p>
    <w:p w:rsidR="00006430" w:rsidRDefault="00CF66D6">
      <w:pPr>
        <w:pStyle w:val="Style3"/>
        <w:widowControl/>
        <w:spacing w:line="259" w:lineRule="exact"/>
        <w:ind w:firstLine="298"/>
        <w:rPr>
          <w:rStyle w:val="FontStyle13"/>
          <w:lang w:val="uk-UA" w:eastAsia="uk-UA"/>
        </w:rPr>
      </w:pPr>
      <w:r>
        <w:rPr>
          <w:rStyle w:val="FontStyle12"/>
          <w:lang w:val="uk-UA" w:eastAsia="uk-UA"/>
        </w:rPr>
        <w:t xml:space="preserve">Прибутковий податок </w:t>
      </w:r>
      <w:r>
        <w:rPr>
          <w:rStyle w:val="FontStyle13"/>
          <w:lang w:val="uk-UA" w:eastAsia="uk-UA"/>
        </w:rPr>
        <w:t>- це продукт цілої епохи економічного і політичного розвитку суспільства; фіскальний інститут, який притаманний високій культурі державності з ефективним механізмом функціонування, який вимагає від платників усвідомлення того, що цей податок є платою з боку виробництва за сприятливі умови господарювання.</w:t>
      </w:r>
    </w:p>
    <w:p w:rsidR="00006430" w:rsidRDefault="00CF66D6">
      <w:pPr>
        <w:pStyle w:val="Style3"/>
        <w:widowControl/>
        <w:spacing w:line="259" w:lineRule="exact"/>
        <w:ind w:firstLine="317"/>
        <w:rPr>
          <w:rStyle w:val="FontStyle13"/>
          <w:lang w:val="uk-UA" w:eastAsia="uk-UA"/>
        </w:rPr>
      </w:pPr>
      <w:r>
        <w:rPr>
          <w:rStyle w:val="FontStyle13"/>
          <w:lang w:val="uk-UA" w:eastAsia="uk-UA"/>
        </w:rPr>
        <w:t>Історично оподаткування доходів юридичних осіб розвивалося від їх оподаткування за зовнішніми ознаками (вид промислу, чисельність працівників, оборот підприємства, середня прибутковість окремих галузей), на підставі яких робився висновок про приблизну дохідність</w:t>
      </w:r>
    </w:p>
    <w:p w:rsidR="00006430" w:rsidRDefault="00006430">
      <w:pPr>
        <w:pStyle w:val="Style3"/>
        <w:widowControl/>
        <w:spacing w:line="259" w:lineRule="exact"/>
        <w:ind w:firstLine="317"/>
        <w:rPr>
          <w:rStyle w:val="FontStyle13"/>
          <w:lang w:val="uk-UA" w:eastAsia="uk-UA"/>
        </w:rPr>
        <w:sectPr w:rsidR="00006430" w:rsidSect="000111DB">
          <w:type w:val="continuous"/>
          <w:pgSz w:w="8390" w:h="11905"/>
          <w:pgMar w:top="851" w:right="883" w:bottom="1440" w:left="883"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 xml:space="preserve">того чи іншого об'єкту оподаткування, до оподаткування за індивідуальним чистим доходом платника, тобто від </w:t>
      </w:r>
      <w:r>
        <w:rPr>
          <w:i/>
          <w:iCs/>
          <w:sz w:val="20"/>
          <w:szCs w:val="20"/>
          <w:lang w:val="uk-UA" w:eastAsia="uk-UA"/>
        </w:rPr>
        <w:t xml:space="preserve">реального промислового </w:t>
      </w:r>
      <w:r>
        <w:rPr>
          <w:sz w:val="20"/>
          <w:szCs w:val="20"/>
          <w:lang w:val="uk-UA" w:eastAsia="uk-UA"/>
        </w:rPr>
        <w:t xml:space="preserve">до </w:t>
      </w:r>
      <w:r>
        <w:rPr>
          <w:i/>
          <w:iCs/>
          <w:sz w:val="20"/>
          <w:szCs w:val="20"/>
          <w:lang w:val="uk-UA" w:eastAsia="uk-UA"/>
        </w:rPr>
        <w:t xml:space="preserve">прибуткового </w:t>
      </w:r>
      <w:r>
        <w:rPr>
          <w:sz w:val="20"/>
          <w:szCs w:val="20"/>
          <w:lang w:val="uk-UA" w:eastAsia="uk-UA"/>
        </w:rPr>
        <w:t xml:space="preserve">податку. Такий перехід відбувся наприкінці XIX - початку XX ст. Зокрема, в Німеччині після реформи 1891 року промисловий податок поєднував в собі риси як реального, так і прибуткового. В Англії промисловий податок був витіснений прибутковим, яким обкладалися як фізичні, так і юридичні особи. В деяких країнах прибутковий податок існував поряд із промисловим. Так, у Австрії, Росії підприємства, що зобов'язані були подавати публічну звітність </w:t>
      </w:r>
      <w:r>
        <w:rPr>
          <w:sz w:val="20"/>
          <w:szCs w:val="20"/>
          <w:lang w:val="uk-UA" w:eastAsia="uk-UA"/>
        </w:rPr>
        <w:lastRenderedPageBreak/>
        <w:t>(акціонерні, ощадні, кредитні товариства тощо), сплачували прибутковий податок, а підприємства, не зобов'язані до такої звітності, - промисловий податок. І лише у XX ст. із загального для юридичних і фізичних осіб прибуткового податку виокремлюється особливий податок на прибуток корпорацій, який набув остаточних форм лише під час і після Другої світової війни.</w:t>
      </w:r>
    </w:p>
    <w:p w:rsidR="00006430" w:rsidRDefault="00CF66D6">
      <w:pPr>
        <w:widowControl/>
        <w:spacing w:line="259" w:lineRule="exact"/>
        <w:ind w:firstLine="307"/>
        <w:jc w:val="both"/>
        <w:rPr>
          <w:sz w:val="20"/>
          <w:szCs w:val="20"/>
          <w:lang w:val="uk-UA" w:eastAsia="uk-UA"/>
        </w:rPr>
      </w:pPr>
      <w:r>
        <w:rPr>
          <w:sz w:val="20"/>
          <w:szCs w:val="20"/>
          <w:lang w:val="uk-UA" w:eastAsia="uk-UA"/>
        </w:rPr>
        <w:t>Запровадження податку на прибуток корпорацій спричинило трансформацію стимулів підприємницької діяльності: її найважливішим орієнтиром стає не лише норма прибутку, а й конкретні характеристики податку на прибуток.</w:t>
      </w:r>
    </w:p>
    <w:p w:rsidR="00006430" w:rsidRDefault="00CF66D6">
      <w:pPr>
        <w:widowControl/>
        <w:spacing w:line="259" w:lineRule="exact"/>
        <w:ind w:firstLine="312"/>
        <w:jc w:val="both"/>
        <w:rPr>
          <w:sz w:val="20"/>
          <w:szCs w:val="20"/>
          <w:lang w:val="uk-UA" w:eastAsia="uk-UA"/>
        </w:rPr>
      </w:pPr>
      <w:r>
        <w:rPr>
          <w:sz w:val="20"/>
          <w:szCs w:val="20"/>
          <w:lang w:val="uk-UA" w:eastAsia="uk-UA"/>
        </w:rPr>
        <w:t>Економічна сутність податку на прибуток підприємств, що діє в Україні, дуже наближена до теоретичних засад податку на прибуток корпорацій, який застосовують у тій чи іншій формі усі розвинуті країни світу. Відмінною рисою вітчизняного податку на прибуток підприємств у порівнянні з податком на прибуток корпорацій розвинутих країн, є його велике фіскальне значення для держави, адже податкові надходження з податку на прибуток підприємств забезпечують близько 20% загальних доходів Зведеного бюджету України. В більшості розвинутих країнах світу прибуткове оподаткування корпорацій характеризується фіскальною нейтральністю. Так, в країнах Євросоюзу частка особистого прибуткового податку в загальних податкових надходженнях значно перевищує частку корпоративного прибуткового податку.</w:t>
      </w:r>
    </w:p>
    <w:p w:rsidR="00006430" w:rsidRDefault="00CF66D6">
      <w:pPr>
        <w:widowControl/>
        <w:spacing w:line="259" w:lineRule="exact"/>
        <w:ind w:firstLine="307"/>
        <w:jc w:val="both"/>
        <w:rPr>
          <w:sz w:val="20"/>
          <w:szCs w:val="20"/>
          <w:lang w:val="uk-UA" w:eastAsia="uk-UA"/>
        </w:rPr>
      </w:pPr>
      <w:r>
        <w:rPr>
          <w:sz w:val="20"/>
          <w:szCs w:val="20"/>
          <w:lang w:val="uk-UA" w:eastAsia="uk-UA"/>
        </w:rPr>
        <w:t>Сучасна податкова система України перебуває лише на початку трансформацій прибуткового оподаткування суб'єктів підприємницької діяльності. Першим етапом на шляху адаптації</w:t>
      </w:r>
    </w:p>
    <w:p w:rsidR="00006430" w:rsidRDefault="00006430">
      <w:pPr>
        <w:widowControl/>
        <w:spacing w:line="259" w:lineRule="exact"/>
        <w:ind w:firstLine="307"/>
        <w:jc w:val="both"/>
        <w:rPr>
          <w:sz w:val="20"/>
          <w:szCs w:val="20"/>
          <w:lang w:val="uk-UA" w:eastAsia="uk-UA"/>
        </w:rPr>
        <w:sectPr w:rsidR="00006430" w:rsidSect="000111DB">
          <w:type w:val="continuous"/>
          <w:pgSz w:w="8390" w:h="11905"/>
          <w:pgMar w:top="851" w:right="873" w:bottom="1363" w:left="873"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 xml:space="preserve">вітчизняної податкової системи до європейських умов стало прийняття Податкового кодексу України від </w:t>
      </w:r>
      <w:r>
        <w:rPr>
          <w:sz w:val="20"/>
          <w:szCs w:val="20"/>
          <w:lang w:eastAsia="uk-UA"/>
        </w:rPr>
        <w:t xml:space="preserve">02.12.2010 </w:t>
      </w:r>
      <w:r>
        <w:rPr>
          <w:sz w:val="20"/>
          <w:szCs w:val="20"/>
          <w:lang w:val="uk-UA" w:eastAsia="uk-UA"/>
        </w:rPr>
        <w:t xml:space="preserve">року </w:t>
      </w:r>
      <w:r>
        <w:rPr>
          <w:sz w:val="20"/>
          <w:szCs w:val="20"/>
          <w:lang w:eastAsia="uk-UA"/>
        </w:rPr>
        <w:t>№ 2755-</w:t>
      </w:r>
      <w:r>
        <w:rPr>
          <w:sz w:val="20"/>
          <w:szCs w:val="20"/>
          <w:lang w:val="uk-UA" w:eastAsia="uk-UA"/>
        </w:rPr>
        <w:t>VI.</w:t>
      </w:r>
    </w:p>
    <w:p w:rsidR="00006430" w:rsidRDefault="00CF66D6">
      <w:pPr>
        <w:widowControl/>
        <w:spacing w:line="259" w:lineRule="exact"/>
        <w:ind w:firstLine="302"/>
        <w:jc w:val="both"/>
        <w:rPr>
          <w:sz w:val="20"/>
          <w:szCs w:val="20"/>
          <w:lang w:val="uk-UA" w:eastAsia="uk-UA"/>
        </w:rPr>
      </w:pPr>
      <w:r>
        <w:rPr>
          <w:sz w:val="20"/>
          <w:szCs w:val="20"/>
          <w:lang w:val="uk-UA" w:eastAsia="uk-UA"/>
        </w:rPr>
        <w:t xml:space="preserve">Механізм справляння податку на прибуток підприємств регламентується Розділом III Податкового кодексу України. Зокрема, його положеннями визначені: об'єкт оподаткування, чіткий перелік платників та ставки податку на прибуток підприємств. Так, одним з фундаментальних напрямів реформування фіскальної привабливості цього податку стало поступове зниження його ставки (з </w:t>
      </w:r>
      <w:r>
        <w:rPr>
          <w:sz w:val="20"/>
          <w:szCs w:val="20"/>
          <w:lang w:eastAsia="uk-UA"/>
        </w:rPr>
        <w:t xml:space="preserve">25% </w:t>
      </w:r>
      <w:r>
        <w:rPr>
          <w:sz w:val="20"/>
          <w:szCs w:val="20"/>
          <w:lang w:val="uk-UA" w:eastAsia="uk-UA"/>
        </w:rPr>
        <w:t xml:space="preserve">у </w:t>
      </w:r>
      <w:r>
        <w:rPr>
          <w:sz w:val="20"/>
          <w:szCs w:val="20"/>
          <w:lang w:eastAsia="uk-UA"/>
        </w:rPr>
        <w:t xml:space="preserve">2011 </w:t>
      </w:r>
      <w:r>
        <w:rPr>
          <w:sz w:val="20"/>
          <w:szCs w:val="20"/>
          <w:lang w:val="uk-UA" w:eastAsia="uk-UA"/>
        </w:rPr>
        <w:t xml:space="preserve">році до </w:t>
      </w:r>
      <w:r>
        <w:rPr>
          <w:sz w:val="20"/>
          <w:szCs w:val="20"/>
          <w:lang w:eastAsia="uk-UA"/>
        </w:rPr>
        <w:t xml:space="preserve">16% </w:t>
      </w:r>
      <w:r>
        <w:rPr>
          <w:sz w:val="20"/>
          <w:szCs w:val="20"/>
          <w:lang w:val="uk-UA" w:eastAsia="uk-UA"/>
        </w:rPr>
        <w:t xml:space="preserve">у </w:t>
      </w:r>
      <w:r>
        <w:rPr>
          <w:sz w:val="20"/>
          <w:szCs w:val="20"/>
          <w:lang w:eastAsia="uk-UA"/>
        </w:rPr>
        <w:t xml:space="preserve">2014 </w:t>
      </w:r>
      <w:r>
        <w:rPr>
          <w:sz w:val="20"/>
          <w:szCs w:val="20"/>
          <w:lang w:val="uk-UA" w:eastAsia="uk-UA"/>
        </w:rPr>
        <w:t>році).</w:t>
      </w:r>
    </w:p>
    <w:p w:rsidR="00006430" w:rsidRDefault="00CF66D6">
      <w:pPr>
        <w:widowControl/>
        <w:spacing w:line="259" w:lineRule="exact"/>
        <w:ind w:firstLine="302"/>
        <w:jc w:val="both"/>
        <w:rPr>
          <w:sz w:val="20"/>
          <w:szCs w:val="20"/>
          <w:lang w:eastAsia="uk-UA"/>
        </w:rPr>
      </w:pPr>
      <w:r>
        <w:rPr>
          <w:sz w:val="20"/>
          <w:szCs w:val="20"/>
          <w:lang w:val="uk-UA" w:eastAsia="uk-UA"/>
        </w:rPr>
        <w:t xml:space="preserve">Історичні трансформації об'єкту та базових ставок податку на прибуток (дохід) підприємств в Україні в динаміці наведені в таблиці </w:t>
      </w:r>
      <w:r>
        <w:rPr>
          <w:sz w:val="20"/>
          <w:szCs w:val="20"/>
          <w:lang w:eastAsia="uk-UA"/>
        </w:rPr>
        <w:t>1.</w:t>
      </w:r>
    </w:p>
    <w:p w:rsidR="00006430" w:rsidRDefault="00006430">
      <w:pPr>
        <w:widowControl/>
        <w:spacing w:line="240" w:lineRule="exact"/>
        <w:jc w:val="right"/>
        <w:rPr>
          <w:sz w:val="20"/>
          <w:szCs w:val="20"/>
        </w:rPr>
      </w:pPr>
    </w:p>
    <w:p w:rsidR="000D7370" w:rsidRPr="000D7370" w:rsidRDefault="000D7370" w:rsidP="000111DB">
      <w:pPr>
        <w:widowControl/>
        <w:spacing w:before="29"/>
        <w:jc w:val="right"/>
        <w:rPr>
          <w:sz w:val="20"/>
          <w:szCs w:val="20"/>
          <w:lang w:eastAsia="uk-UA"/>
        </w:rPr>
      </w:pPr>
    </w:p>
    <w:p w:rsidR="00006430" w:rsidRDefault="00CF66D6" w:rsidP="000111DB">
      <w:pPr>
        <w:widowControl/>
        <w:spacing w:before="29"/>
        <w:jc w:val="right"/>
        <w:rPr>
          <w:sz w:val="20"/>
          <w:szCs w:val="20"/>
          <w:lang w:eastAsia="uk-UA"/>
        </w:rPr>
      </w:pPr>
      <w:r>
        <w:rPr>
          <w:sz w:val="20"/>
          <w:szCs w:val="20"/>
          <w:lang w:val="uk-UA" w:eastAsia="uk-UA"/>
        </w:rPr>
        <w:lastRenderedPageBreak/>
        <w:t xml:space="preserve">Таблиця </w:t>
      </w:r>
      <w:r>
        <w:rPr>
          <w:sz w:val="20"/>
          <w:szCs w:val="20"/>
          <w:lang w:eastAsia="uk-UA"/>
        </w:rPr>
        <w:t>1</w:t>
      </w:r>
    </w:p>
    <w:p w:rsidR="00006430" w:rsidRDefault="00CF66D6">
      <w:pPr>
        <w:widowControl/>
        <w:spacing w:before="29" w:line="259" w:lineRule="exact"/>
        <w:ind w:left="360"/>
        <w:jc w:val="center"/>
        <w:rPr>
          <w:sz w:val="20"/>
          <w:szCs w:val="20"/>
          <w:lang w:val="uk-UA" w:eastAsia="uk-UA"/>
        </w:rPr>
      </w:pPr>
      <w:r>
        <w:rPr>
          <w:sz w:val="20"/>
          <w:szCs w:val="20"/>
          <w:lang w:val="uk-UA" w:eastAsia="uk-UA"/>
        </w:rPr>
        <w:t>Динаміка об'єкту та базових ставок податку на прибуток (дохід) підприємств в Україні у 1991-2012 роках</w:t>
      </w:r>
    </w:p>
    <w:p w:rsidR="00006430" w:rsidRDefault="00006430">
      <w:pPr>
        <w:widowControl/>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726"/>
        <w:gridCol w:w="1526"/>
        <w:gridCol w:w="2342"/>
      </w:tblGrid>
      <w:tr w:rsidR="00006430">
        <w:tc>
          <w:tcPr>
            <w:tcW w:w="2726" w:type="dxa"/>
            <w:tcBorders>
              <w:top w:val="single" w:sz="6" w:space="0" w:color="auto"/>
              <w:left w:val="single" w:sz="6" w:space="0" w:color="auto"/>
              <w:bottom w:val="nil"/>
              <w:right w:val="single" w:sz="6" w:space="0" w:color="auto"/>
            </w:tcBorders>
          </w:tcPr>
          <w:p w:rsidR="00006430" w:rsidRDefault="00CF66D6">
            <w:pPr>
              <w:widowControl/>
              <w:jc w:val="center"/>
              <w:rPr>
                <w:sz w:val="20"/>
                <w:szCs w:val="20"/>
                <w:lang w:val="uk-UA" w:eastAsia="uk-UA"/>
              </w:rPr>
            </w:pPr>
            <w:r>
              <w:rPr>
                <w:sz w:val="20"/>
                <w:szCs w:val="20"/>
                <w:lang w:val="uk-UA" w:eastAsia="uk-UA"/>
              </w:rPr>
              <w:t>Роки</w:t>
            </w:r>
          </w:p>
        </w:tc>
        <w:tc>
          <w:tcPr>
            <w:tcW w:w="1526" w:type="dxa"/>
            <w:tcBorders>
              <w:top w:val="single" w:sz="6" w:space="0" w:color="auto"/>
              <w:left w:val="single" w:sz="6" w:space="0" w:color="auto"/>
              <w:bottom w:val="nil"/>
              <w:right w:val="single" w:sz="6" w:space="0" w:color="auto"/>
            </w:tcBorders>
          </w:tcPr>
          <w:p w:rsidR="00006430" w:rsidRDefault="00CF66D6">
            <w:pPr>
              <w:widowControl/>
              <w:jc w:val="center"/>
              <w:rPr>
                <w:sz w:val="20"/>
                <w:szCs w:val="20"/>
                <w:lang w:val="uk-UA" w:eastAsia="uk-UA"/>
              </w:rPr>
            </w:pPr>
            <w:r>
              <w:rPr>
                <w:sz w:val="20"/>
                <w:szCs w:val="20"/>
                <w:lang w:val="uk-UA" w:eastAsia="uk-UA"/>
              </w:rPr>
              <w:t>Об'єкт</w:t>
            </w:r>
          </w:p>
        </w:tc>
        <w:tc>
          <w:tcPr>
            <w:tcW w:w="2342" w:type="dxa"/>
            <w:tcBorders>
              <w:top w:val="single" w:sz="6" w:space="0" w:color="auto"/>
              <w:left w:val="single" w:sz="6" w:space="0" w:color="auto"/>
              <w:bottom w:val="nil"/>
              <w:right w:val="single" w:sz="6" w:space="0" w:color="auto"/>
            </w:tcBorders>
          </w:tcPr>
          <w:p w:rsidR="00006430" w:rsidRDefault="00CF66D6">
            <w:pPr>
              <w:widowControl/>
              <w:jc w:val="center"/>
              <w:rPr>
                <w:sz w:val="20"/>
                <w:szCs w:val="20"/>
                <w:lang w:val="uk-UA" w:eastAsia="uk-UA"/>
              </w:rPr>
            </w:pPr>
            <w:r>
              <w:rPr>
                <w:sz w:val="20"/>
                <w:szCs w:val="20"/>
                <w:lang w:val="uk-UA" w:eastAsia="uk-UA"/>
              </w:rPr>
              <w:t>Базова ставка податку,</w:t>
            </w:r>
          </w:p>
        </w:tc>
      </w:tr>
      <w:tr w:rsidR="00006430">
        <w:tc>
          <w:tcPr>
            <w:tcW w:w="2726" w:type="dxa"/>
            <w:tcBorders>
              <w:top w:val="nil"/>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(період)</w:t>
            </w:r>
          </w:p>
        </w:tc>
        <w:tc>
          <w:tcPr>
            <w:tcW w:w="1526" w:type="dxa"/>
            <w:tcBorders>
              <w:top w:val="nil"/>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оподаткування</w:t>
            </w:r>
          </w:p>
        </w:tc>
        <w:tc>
          <w:tcPr>
            <w:tcW w:w="2342" w:type="dxa"/>
            <w:tcBorders>
              <w:top w:val="nil"/>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rPr>
            </w:pPr>
            <w:r>
              <w:rPr>
                <w:sz w:val="20"/>
                <w:szCs w:val="20"/>
              </w:rPr>
              <w:t xml:space="preserve">1991 </w:t>
            </w:r>
            <w:r>
              <w:rPr>
                <w:sz w:val="20"/>
                <w:szCs w:val="20"/>
                <w:lang w:val="uk-UA"/>
              </w:rPr>
              <w:t>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35</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1992 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Дохід</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18</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rPr>
            </w:pPr>
            <w:r>
              <w:rPr>
                <w:sz w:val="20"/>
                <w:szCs w:val="20"/>
              </w:rPr>
              <w:t xml:space="preserve">01.01.1993 </w:t>
            </w:r>
            <w:r>
              <w:rPr>
                <w:sz w:val="20"/>
                <w:szCs w:val="20"/>
                <w:lang w:val="uk-UA"/>
              </w:rPr>
              <w:t>р.-31.03.1993 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ЗО</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01.04.1993р.- 31.12.1993р.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Дохід</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18</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1994 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Дохід</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22</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rPr>
            </w:pPr>
            <w:r>
              <w:rPr>
                <w:sz w:val="20"/>
                <w:szCs w:val="20"/>
              </w:rPr>
              <w:t xml:space="preserve">01.01.1995 </w:t>
            </w:r>
            <w:r>
              <w:rPr>
                <w:sz w:val="20"/>
                <w:szCs w:val="20"/>
                <w:lang w:val="uk-UA"/>
              </w:rPr>
              <w:t>р-</w:t>
            </w:r>
            <w:r>
              <w:rPr>
                <w:sz w:val="20"/>
                <w:szCs w:val="20"/>
              </w:rPr>
              <w:t xml:space="preserve">30.06.1997 </w:t>
            </w:r>
            <w:r>
              <w:rPr>
                <w:sz w:val="20"/>
                <w:szCs w:val="20"/>
                <w:lang w:val="uk-UA"/>
              </w:rPr>
              <w:t>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30</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01.07.1997 р.</w:t>
            </w:r>
            <w:r>
              <w:rPr>
                <w:sz w:val="20"/>
                <w:szCs w:val="20"/>
                <w:lang w:eastAsia="uk-UA"/>
              </w:rPr>
              <w:t xml:space="preserve">-31.12.2003 </w:t>
            </w:r>
            <w:r>
              <w:rPr>
                <w:sz w:val="20"/>
                <w:szCs w:val="20"/>
                <w:lang w:val="uk-UA" w:eastAsia="uk-UA"/>
              </w:rPr>
              <w:t>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зо</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01.01.2004 р.</w:t>
            </w:r>
            <w:r>
              <w:rPr>
                <w:sz w:val="20"/>
                <w:szCs w:val="20"/>
                <w:lang w:eastAsia="uk-UA"/>
              </w:rPr>
              <w:t xml:space="preserve">-01.04.2011 </w:t>
            </w:r>
            <w:r>
              <w:rPr>
                <w:sz w:val="20"/>
                <w:szCs w:val="20"/>
                <w:lang w:val="uk-UA" w:eastAsia="uk-UA"/>
              </w:rPr>
              <w:t>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25</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rPr>
            </w:pPr>
            <w:r>
              <w:rPr>
                <w:sz w:val="20"/>
                <w:szCs w:val="20"/>
              </w:rPr>
              <w:t xml:space="preserve">01.04.2011 </w:t>
            </w:r>
            <w:r>
              <w:rPr>
                <w:sz w:val="20"/>
                <w:szCs w:val="20"/>
                <w:lang w:val="uk-UA"/>
              </w:rPr>
              <w:t>р.-</w:t>
            </w:r>
            <w:proofErr w:type="gramStart"/>
            <w:r>
              <w:rPr>
                <w:sz w:val="20"/>
                <w:szCs w:val="20"/>
                <w:lang w:val="uk-UA"/>
              </w:rPr>
              <w:t>З</w:t>
            </w:r>
            <w:proofErr w:type="gramEnd"/>
            <w:r>
              <w:rPr>
                <w:sz w:val="20"/>
                <w:szCs w:val="20"/>
                <w:lang w:val="uk-UA"/>
              </w:rPr>
              <w:t>І.12.2011р.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23</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 xml:space="preserve">01.01.2012р. </w:t>
            </w:r>
            <w:r>
              <w:rPr>
                <w:sz w:val="20"/>
                <w:szCs w:val="20"/>
                <w:lang w:eastAsia="uk-UA"/>
              </w:rPr>
              <w:t>- 31.</w:t>
            </w:r>
            <w:r>
              <w:rPr>
                <w:sz w:val="20"/>
                <w:szCs w:val="20"/>
                <w:lang w:val="uk-UA" w:eastAsia="uk-UA"/>
              </w:rPr>
              <w:t>12.2012р.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21</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01.01.2013 р.-31.12.2013 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19</w:t>
            </w:r>
          </w:p>
        </w:tc>
      </w:tr>
      <w:tr w:rsidR="00006430">
        <w:tc>
          <w:tcPr>
            <w:tcW w:w="27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3 01.01.2014 р.</w:t>
            </w:r>
          </w:p>
        </w:tc>
        <w:tc>
          <w:tcPr>
            <w:tcW w:w="152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Прибуток</w:t>
            </w:r>
          </w:p>
        </w:tc>
        <w:tc>
          <w:tcPr>
            <w:tcW w:w="234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16</w:t>
            </w:r>
          </w:p>
        </w:tc>
      </w:tr>
    </w:tbl>
    <w:p w:rsidR="00006430" w:rsidRDefault="00006430">
      <w:pPr>
        <w:widowControl/>
        <w:spacing w:line="240" w:lineRule="exact"/>
        <w:ind w:firstLine="307"/>
        <w:jc w:val="both"/>
        <w:rPr>
          <w:sz w:val="20"/>
          <w:szCs w:val="20"/>
        </w:rPr>
      </w:pPr>
    </w:p>
    <w:p w:rsidR="00006430" w:rsidRDefault="00CF66D6">
      <w:pPr>
        <w:widowControl/>
        <w:spacing w:before="5" w:line="259" w:lineRule="exact"/>
        <w:ind w:firstLine="307"/>
        <w:jc w:val="both"/>
        <w:rPr>
          <w:sz w:val="20"/>
          <w:szCs w:val="20"/>
          <w:lang w:val="uk-UA" w:eastAsia="uk-UA"/>
        </w:rPr>
      </w:pPr>
      <w:r>
        <w:rPr>
          <w:sz w:val="20"/>
          <w:szCs w:val="20"/>
          <w:lang w:val="uk-UA" w:eastAsia="uk-UA"/>
        </w:rPr>
        <w:t>Отже, прибуткове оподаткування підприємств та організацій завжди було в центрі уваги вітчизняних законодавців, які неодноразово переглядали та вдосконалювали його.</w:t>
      </w:r>
    </w:p>
    <w:p w:rsidR="00006430" w:rsidRDefault="00006430">
      <w:pPr>
        <w:widowControl/>
        <w:spacing w:before="5" w:line="259" w:lineRule="exact"/>
        <w:ind w:firstLine="307"/>
        <w:jc w:val="both"/>
        <w:rPr>
          <w:sz w:val="20"/>
          <w:szCs w:val="20"/>
          <w:lang w:val="uk-UA" w:eastAsia="uk-UA"/>
        </w:rPr>
        <w:sectPr w:rsidR="00006430">
          <w:type w:val="continuous"/>
          <w:pgSz w:w="8390" w:h="11905"/>
          <w:pgMar w:top="1336" w:right="873" w:bottom="1440" w:left="873" w:header="720" w:footer="720" w:gutter="0"/>
          <w:cols w:space="60"/>
          <w:noEndnote/>
        </w:sectPr>
      </w:pPr>
    </w:p>
    <w:p w:rsidR="00006430" w:rsidRDefault="00006430">
      <w:pPr>
        <w:widowControl/>
        <w:spacing w:line="50" w:lineRule="exact"/>
        <w:rPr>
          <w:sz w:val="4"/>
          <w:szCs w:val="4"/>
        </w:rPr>
      </w:pPr>
    </w:p>
    <w:p w:rsidR="000111DB" w:rsidRDefault="000111DB">
      <w:pPr>
        <w:widowControl/>
        <w:spacing w:before="48" w:line="254" w:lineRule="exact"/>
        <w:ind w:left="768" w:hanging="446"/>
        <w:rPr>
          <w:b/>
          <w:sz w:val="20"/>
          <w:szCs w:val="20"/>
          <w:lang w:val="uk-UA" w:eastAsia="uk-UA"/>
        </w:rPr>
      </w:pPr>
    </w:p>
    <w:p w:rsidR="00006430" w:rsidRPr="000111DB" w:rsidRDefault="00CF66D6" w:rsidP="000D7370">
      <w:pPr>
        <w:widowControl/>
        <w:spacing w:before="48" w:line="254" w:lineRule="exact"/>
        <w:rPr>
          <w:b/>
          <w:sz w:val="20"/>
          <w:szCs w:val="20"/>
          <w:lang w:val="uk-UA" w:eastAsia="uk-UA"/>
        </w:rPr>
      </w:pPr>
      <w:r w:rsidRPr="000111DB">
        <w:rPr>
          <w:b/>
          <w:sz w:val="20"/>
          <w:szCs w:val="20"/>
          <w:lang w:val="uk-UA" w:eastAsia="uk-UA"/>
        </w:rPr>
        <w:t>2. Платники, ставки та пільги з податку  на  прибуток підприємств</w:t>
      </w:r>
    </w:p>
    <w:p w:rsidR="00006430" w:rsidRPr="000111DB" w:rsidRDefault="00006430">
      <w:pPr>
        <w:widowControl/>
        <w:spacing w:line="240" w:lineRule="exact"/>
        <w:ind w:firstLine="302"/>
        <w:jc w:val="both"/>
        <w:rPr>
          <w:sz w:val="20"/>
          <w:szCs w:val="20"/>
          <w:lang w:val="uk-UA"/>
        </w:rPr>
      </w:pPr>
    </w:p>
    <w:p w:rsidR="00006430" w:rsidRDefault="00CF66D6">
      <w:pPr>
        <w:widowControl/>
        <w:spacing w:before="24" w:line="259" w:lineRule="exact"/>
        <w:ind w:firstLine="302"/>
        <w:jc w:val="both"/>
        <w:rPr>
          <w:sz w:val="20"/>
          <w:szCs w:val="20"/>
          <w:lang w:val="uk-UA" w:eastAsia="uk-UA"/>
        </w:rPr>
      </w:pPr>
      <w:r>
        <w:rPr>
          <w:sz w:val="20"/>
          <w:szCs w:val="20"/>
          <w:lang w:val="uk-UA" w:eastAsia="uk-UA"/>
        </w:rPr>
        <w:t xml:space="preserve">Відповідно до норм Податкового кодексу України усі </w:t>
      </w:r>
      <w:r>
        <w:rPr>
          <w:i/>
          <w:iCs/>
          <w:sz w:val="20"/>
          <w:szCs w:val="20"/>
          <w:lang w:val="uk-UA" w:eastAsia="uk-UA"/>
        </w:rPr>
        <w:t xml:space="preserve">платники податку на прибуток </w:t>
      </w:r>
      <w:r>
        <w:rPr>
          <w:sz w:val="20"/>
          <w:szCs w:val="20"/>
          <w:lang w:val="uk-UA" w:eastAsia="uk-UA"/>
        </w:rPr>
        <w:t>поділяються на дві основні групи:</w:t>
      </w:r>
    </w:p>
    <w:p w:rsidR="00006430" w:rsidRDefault="00CF66D6" w:rsidP="000111DB">
      <w:pPr>
        <w:widowControl/>
        <w:numPr>
          <w:ilvl w:val="0"/>
          <w:numId w:val="3"/>
        </w:numPr>
        <w:tabs>
          <w:tab w:val="left" w:pos="523"/>
        </w:tabs>
        <w:spacing w:line="259" w:lineRule="exact"/>
        <w:ind w:left="307"/>
        <w:rPr>
          <w:sz w:val="20"/>
          <w:szCs w:val="20"/>
          <w:lang w:val="uk-UA" w:eastAsia="uk-UA"/>
        </w:rPr>
      </w:pPr>
      <w:r>
        <w:rPr>
          <w:sz w:val="20"/>
          <w:szCs w:val="20"/>
          <w:lang w:val="uk-UA" w:eastAsia="uk-UA"/>
        </w:rPr>
        <w:t>юридичні особи - резиденти;</w:t>
      </w:r>
    </w:p>
    <w:p w:rsidR="00006430" w:rsidRDefault="00CF66D6" w:rsidP="000111DB">
      <w:pPr>
        <w:widowControl/>
        <w:numPr>
          <w:ilvl w:val="0"/>
          <w:numId w:val="3"/>
        </w:numPr>
        <w:tabs>
          <w:tab w:val="left" w:pos="523"/>
        </w:tabs>
        <w:spacing w:line="259" w:lineRule="exact"/>
        <w:ind w:left="307"/>
        <w:rPr>
          <w:sz w:val="20"/>
          <w:szCs w:val="20"/>
          <w:lang w:val="uk-UA" w:eastAsia="uk-UA"/>
        </w:rPr>
      </w:pPr>
      <w:r>
        <w:rPr>
          <w:sz w:val="20"/>
          <w:szCs w:val="20"/>
          <w:lang w:val="uk-UA" w:eastAsia="uk-UA"/>
        </w:rPr>
        <w:t>юридичні особи - нерезиденти (ст. 133 ПКУ).</w:t>
      </w:r>
    </w:p>
    <w:p w:rsidR="00006430" w:rsidRDefault="00CF66D6">
      <w:pPr>
        <w:widowControl/>
        <w:spacing w:line="259" w:lineRule="exact"/>
        <w:jc w:val="right"/>
        <w:rPr>
          <w:sz w:val="20"/>
          <w:szCs w:val="20"/>
          <w:lang w:val="uk-UA" w:eastAsia="uk-UA"/>
        </w:rPr>
      </w:pPr>
      <w:r>
        <w:rPr>
          <w:sz w:val="20"/>
          <w:szCs w:val="20"/>
          <w:lang w:val="uk-UA" w:eastAsia="uk-UA"/>
        </w:rPr>
        <w:t xml:space="preserve">Платниками податку на прибуток підприємств з числа </w:t>
      </w:r>
      <w:r>
        <w:rPr>
          <w:i/>
          <w:iCs/>
          <w:sz w:val="20"/>
          <w:szCs w:val="20"/>
          <w:lang w:val="uk-UA" w:eastAsia="uk-UA"/>
        </w:rPr>
        <w:t xml:space="preserve">резидентів </w:t>
      </w:r>
      <w:r>
        <w:rPr>
          <w:sz w:val="20"/>
          <w:szCs w:val="20"/>
          <w:lang w:val="uk-UA" w:eastAsia="uk-UA"/>
        </w:rPr>
        <w:t>є:</w:t>
      </w:r>
    </w:p>
    <w:p w:rsidR="00006430" w:rsidRDefault="00CF66D6" w:rsidP="000111DB">
      <w:pPr>
        <w:widowControl/>
        <w:numPr>
          <w:ilvl w:val="0"/>
          <w:numId w:val="4"/>
        </w:numPr>
        <w:tabs>
          <w:tab w:val="left" w:pos="509"/>
        </w:tabs>
        <w:spacing w:line="259" w:lineRule="exact"/>
        <w:ind w:firstLine="302"/>
        <w:jc w:val="both"/>
        <w:rPr>
          <w:sz w:val="20"/>
          <w:szCs w:val="20"/>
          <w:lang w:val="uk-UA" w:eastAsia="uk-UA"/>
        </w:rPr>
      </w:pPr>
      <w:r>
        <w:rPr>
          <w:sz w:val="20"/>
          <w:szCs w:val="20"/>
          <w:lang w:val="uk-UA" w:eastAsia="uk-UA"/>
        </w:rPr>
        <w:t>Суб'єкти господарювання - юридичні особи, які провадять господарську діяльність як на території України, так і за її межами.</w:t>
      </w:r>
    </w:p>
    <w:p w:rsidR="00006430" w:rsidRDefault="00CF66D6" w:rsidP="000111DB">
      <w:pPr>
        <w:widowControl/>
        <w:numPr>
          <w:ilvl w:val="0"/>
          <w:numId w:val="4"/>
        </w:numPr>
        <w:tabs>
          <w:tab w:val="left" w:pos="509"/>
        </w:tabs>
        <w:spacing w:line="259" w:lineRule="exact"/>
        <w:ind w:firstLine="302"/>
        <w:jc w:val="both"/>
        <w:rPr>
          <w:sz w:val="20"/>
          <w:szCs w:val="20"/>
          <w:lang w:val="uk-UA" w:eastAsia="uk-UA"/>
        </w:rPr>
      </w:pPr>
      <w:r>
        <w:rPr>
          <w:sz w:val="20"/>
          <w:szCs w:val="20"/>
          <w:lang w:val="uk-UA" w:eastAsia="uk-UA"/>
        </w:rPr>
        <w:t xml:space="preserve">Управління залізниці, яке отримує прибуток від основної діяльності залізничного транспорту. Перелік робіт та послуг, що належать до основної </w:t>
      </w:r>
      <w:r>
        <w:rPr>
          <w:sz w:val="20"/>
          <w:szCs w:val="20"/>
          <w:lang w:val="uk-UA" w:eastAsia="uk-UA"/>
        </w:rPr>
        <w:lastRenderedPageBreak/>
        <w:t>діяльності залізничного транспорту, визначається Кабінетом Міністрів України.</w:t>
      </w:r>
    </w:p>
    <w:p w:rsidR="00006430" w:rsidRDefault="00CF66D6" w:rsidP="000111DB">
      <w:pPr>
        <w:widowControl/>
        <w:numPr>
          <w:ilvl w:val="0"/>
          <w:numId w:val="4"/>
        </w:numPr>
        <w:tabs>
          <w:tab w:val="left" w:pos="509"/>
        </w:tabs>
        <w:spacing w:before="5" w:line="259" w:lineRule="exact"/>
        <w:ind w:firstLine="302"/>
        <w:jc w:val="both"/>
        <w:rPr>
          <w:sz w:val="20"/>
          <w:szCs w:val="20"/>
          <w:lang w:val="uk-UA" w:eastAsia="uk-UA"/>
        </w:rPr>
      </w:pPr>
      <w:r>
        <w:rPr>
          <w:sz w:val="20"/>
          <w:szCs w:val="20"/>
          <w:lang w:val="uk-UA" w:eastAsia="uk-UA"/>
        </w:rPr>
        <w:t>Підприємства залізничного транспорту та їх структурні підрозділи, які отримують прибуток від неосновної діяльності залізничного транспорту.</w:t>
      </w:r>
    </w:p>
    <w:p w:rsidR="00006430" w:rsidRDefault="00CF66D6" w:rsidP="000111DB">
      <w:pPr>
        <w:widowControl/>
        <w:numPr>
          <w:ilvl w:val="0"/>
          <w:numId w:val="4"/>
        </w:numPr>
        <w:tabs>
          <w:tab w:val="left" w:pos="509"/>
        </w:tabs>
        <w:spacing w:line="259" w:lineRule="exact"/>
        <w:ind w:firstLine="302"/>
        <w:jc w:val="both"/>
        <w:rPr>
          <w:sz w:val="20"/>
          <w:szCs w:val="20"/>
          <w:lang w:val="uk-UA" w:eastAsia="uk-UA"/>
        </w:rPr>
      </w:pPr>
      <w:r>
        <w:rPr>
          <w:sz w:val="20"/>
          <w:szCs w:val="20"/>
          <w:lang w:val="uk-UA" w:eastAsia="uk-UA"/>
        </w:rPr>
        <w:t>Неприбуткові установи та організації у разі отримання прибутку від неосновної діяльності або доходів, що підлягають оподаткуванню.</w:t>
      </w:r>
    </w:p>
    <w:p w:rsidR="00006430" w:rsidRDefault="00CF66D6">
      <w:pPr>
        <w:widowControl/>
        <w:tabs>
          <w:tab w:val="left" w:pos="518"/>
        </w:tabs>
        <w:spacing w:line="259" w:lineRule="exact"/>
        <w:ind w:left="312"/>
        <w:rPr>
          <w:sz w:val="20"/>
          <w:szCs w:val="20"/>
          <w:lang w:val="uk-UA" w:eastAsia="uk-UA"/>
        </w:rPr>
      </w:pPr>
      <w:r>
        <w:rPr>
          <w:sz w:val="20"/>
          <w:szCs w:val="20"/>
          <w:lang w:val="uk-UA" w:eastAsia="uk-UA"/>
        </w:rPr>
        <w:t>5.</w:t>
      </w:r>
      <w:r>
        <w:rPr>
          <w:sz w:val="20"/>
          <w:szCs w:val="20"/>
          <w:lang w:val="uk-UA" w:eastAsia="uk-UA"/>
        </w:rPr>
        <w:tab/>
        <w:t>Відокремлені підрозділи платників податку.</w:t>
      </w:r>
    </w:p>
    <w:p w:rsidR="00006430" w:rsidRDefault="00CF66D6">
      <w:pPr>
        <w:widowControl/>
        <w:spacing w:before="5" w:line="259" w:lineRule="exact"/>
        <w:ind w:firstLine="317"/>
        <w:jc w:val="both"/>
        <w:rPr>
          <w:sz w:val="20"/>
          <w:szCs w:val="20"/>
          <w:lang w:val="uk-UA" w:eastAsia="uk-UA"/>
        </w:rPr>
      </w:pPr>
      <w:r>
        <w:rPr>
          <w:sz w:val="20"/>
          <w:szCs w:val="20"/>
          <w:lang w:val="uk-UA" w:eastAsia="uk-UA"/>
        </w:rPr>
        <w:t>Також віднесені до платників податку на прибуток Національний банк України та установи кримінально-виконавчої системи та їх підприємства, які використовують працю спецконтингенту та спрямовують доходи, отримані від діяльності, визначеної спеціально уповноваженим центральним органом виконавчої влади з питань виконання покарань України, на фінансування господарської діяльності таких установ та підприємств.</w:t>
      </w:r>
    </w:p>
    <w:p w:rsidR="00006430" w:rsidRDefault="00CF66D6">
      <w:pPr>
        <w:widowControl/>
        <w:spacing w:line="259" w:lineRule="exact"/>
        <w:ind w:left="317"/>
        <w:rPr>
          <w:sz w:val="20"/>
          <w:szCs w:val="20"/>
          <w:lang w:val="uk-UA" w:eastAsia="uk-UA"/>
        </w:rPr>
      </w:pPr>
      <w:r>
        <w:rPr>
          <w:sz w:val="20"/>
          <w:szCs w:val="20"/>
          <w:lang w:val="uk-UA" w:eastAsia="uk-UA"/>
        </w:rPr>
        <w:t xml:space="preserve">Платниками податку з числа </w:t>
      </w:r>
      <w:r>
        <w:rPr>
          <w:i/>
          <w:iCs/>
          <w:sz w:val="20"/>
          <w:szCs w:val="20"/>
          <w:lang w:val="uk-UA" w:eastAsia="uk-UA"/>
        </w:rPr>
        <w:t xml:space="preserve">нерезидентів </w:t>
      </w:r>
      <w:r>
        <w:rPr>
          <w:sz w:val="20"/>
          <w:szCs w:val="20"/>
          <w:lang w:val="uk-UA" w:eastAsia="uk-UA"/>
        </w:rPr>
        <w:t>є:</w:t>
      </w:r>
    </w:p>
    <w:p w:rsidR="00006430" w:rsidRDefault="00CF66D6" w:rsidP="000111DB">
      <w:pPr>
        <w:widowControl/>
        <w:numPr>
          <w:ilvl w:val="0"/>
          <w:numId w:val="5"/>
        </w:numPr>
        <w:tabs>
          <w:tab w:val="left" w:pos="504"/>
        </w:tabs>
        <w:spacing w:line="259" w:lineRule="exact"/>
        <w:ind w:firstLine="307"/>
        <w:jc w:val="both"/>
        <w:rPr>
          <w:sz w:val="20"/>
          <w:szCs w:val="20"/>
          <w:lang w:val="uk-UA" w:eastAsia="uk-UA"/>
        </w:rPr>
      </w:pPr>
      <w:r>
        <w:rPr>
          <w:sz w:val="20"/>
          <w:szCs w:val="20"/>
          <w:lang w:val="uk-UA" w:eastAsia="uk-UA"/>
        </w:rPr>
        <w:t>Юридичні особи, що створені в будь-якій організаційно-правовій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 України.</w:t>
      </w:r>
    </w:p>
    <w:p w:rsidR="00006430" w:rsidRDefault="00CF66D6" w:rsidP="000111DB">
      <w:pPr>
        <w:widowControl/>
        <w:numPr>
          <w:ilvl w:val="0"/>
          <w:numId w:val="5"/>
        </w:numPr>
        <w:tabs>
          <w:tab w:val="left" w:pos="504"/>
        </w:tabs>
        <w:spacing w:line="259" w:lineRule="exact"/>
        <w:ind w:firstLine="307"/>
        <w:jc w:val="both"/>
        <w:rPr>
          <w:sz w:val="20"/>
          <w:szCs w:val="20"/>
          <w:lang w:val="uk-UA" w:eastAsia="uk-UA"/>
        </w:rPr>
      </w:pPr>
      <w:r>
        <w:rPr>
          <w:sz w:val="20"/>
          <w:szCs w:val="20"/>
          <w:lang w:val="uk-UA" w:eastAsia="uk-UA"/>
        </w:rPr>
        <w:t>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w:t>
      </w:r>
    </w:p>
    <w:p w:rsidR="00006430" w:rsidRDefault="00006430" w:rsidP="000111DB">
      <w:pPr>
        <w:widowControl/>
        <w:numPr>
          <w:ilvl w:val="0"/>
          <w:numId w:val="5"/>
        </w:numPr>
        <w:tabs>
          <w:tab w:val="left" w:pos="504"/>
        </w:tabs>
        <w:spacing w:line="259" w:lineRule="exact"/>
        <w:ind w:firstLine="307"/>
        <w:jc w:val="both"/>
        <w:rPr>
          <w:sz w:val="20"/>
          <w:szCs w:val="20"/>
          <w:lang w:val="uk-UA" w:eastAsia="uk-UA"/>
        </w:rPr>
        <w:sectPr w:rsidR="00006430">
          <w:type w:val="continuous"/>
          <w:pgSz w:w="8390" w:h="11905"/>
          <w:pgMar w:top="1453" w:right="895" w:bottom="1332" w:left="895" w:header="720" w:footer="720" w:gutter="0"/>
          <w:cols w:space="60"/>
          <w:noEndnote/>
        </w:sectPr>
      </w:pPr>
    </w:p>
    <w:p w:rsidR="00006430" w:rsidRDefault="00CF66D6">
      <w:pPr>
        <w:widowControl/>
        <w:spacing w:before="48" w:line="259" w:lineRule="exact"/>
        <w:rPr>
          <w:sz w:val="20"/>
          <w:szCs w:val="20"/>
          <w:lang w:val="uk-UA" w:eastAsia="uk-UA"/>
        </w:rPr>
      </w:pPr>
      <w:r>
        <w:rPr>
          <w:sz w:val="20"/>
          <w:szCs w:val="20"/>
          <w:lang w:val="uk-UA" w:eastAsia="uk-UA"/>
        </w:rPr>
        <w:lastRenderedPageBreak/>
        <w:t>засновників.</w:t>
      </w:r>
    </w:p>
    <w:p w:rsidR="00006430" w:rsidRDefault="00CF66D6">
      <w:pPr>
        <w:widowControl/>
        <w:spacing w:line="259" w:lineRule="exact"/>
        <w:ind w:firstLine="307"/>
        <w:jc w:val="both"/>
        <w:rPr>
          <w:sz w:val="20"/>
          <w:szCs w:val="20"/>
          <w:lang w:eastAsia="uk-UA"/>
        </w:rPr>
      </w:pPr>
      <w:r>
        <w:rPr>
          <w:sz w:val="20"/>
          <w:szCs w:val="20"/>
          <w:lang w:val="uk-UA" w:eastAsia="uk-UA"/>
        </w:rPr>
        <w:t xml:space="preserve">Податковим кодексом України встановлені такі ставки податку на прибуток підприємств </w:t>
      </w:r>
      <w:r w:rsidR="000D7370">
        <w:rPr>
          <w:sz w:val="20"/>
          <w:szCs w:val="20"/>
          <w:lang w:eastAsia="uk-UA"/>
        </w:rPr>
        <w:t xml:space="preserve">(табл. </w:t>
      </w:r>
      <w:r>
        <w:rPr>
          <w:sz w:val="20"/>
          <w:szCs w:val="20"/>
          <w:lang w:eastAsia="uk-UA"/>
        </w:rPr>
        <w:t>2):</w:t>
      </w: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111DB" w:rsidRDefault="000111DB">
      <w:pPr>
        <w:widowControl/>
        <w:spacing w:before="230"/>
        <w:jc w:val="right"/>
        <w:rPr>
          <w:sz w:val="20"/>
          <w:szCs w:val="20"/>
          <w:lang w:val="uk-UA" w:eastAsia="uk-UA"/>
        </w:rPr>
      </w:pPr>
    </w:p>
    <w:p w:rsidR="00006430" w:rsidRDefault="00CF66D6">
      <w:pPr>
        <w:widowControl/>
        <w:spacing w:before="230"/>
        <w:jc w:val="right"/>
        <w:rPr>
          <w:sz w:val="20"/>
          <w:szCs w:val="20"/>
          <w:lang w:eastAsia="uk-UA"/>
        </w:rPr>
      </w:pPr>
      <w:r>
        <w:rPr>
          <w:sz w:val="20"/>
          <w:szCs w:val="20"/>
          <w:lang w:val="uk-UA" w:eastAsia="uk-UA"/>
        </w:rPr>
        <w:t xml:space="preserve">Таблиця </w:t>
      </w:r>
      <w:r>
        <w:rPr>
          <w:sz w:val="20"/>
          <w:szCs w:val="20"/>
          <w:lang w:eastAsia="uk-UA"/>
        </w:rPr>
        <w:t>2</w:t>
      </w:r>
    </w:p>
    <w:p w:rsidR="00006430" w:rsidRDefault="00006430">
      <w:pPr>
        <w:widowControl/>
        <w:spacing w:line="240" w:lineRule="exact"/>
        <w:ind w:left="1253"/>
        <w:jc w:val="both"/>
        <w:rPr>
          <w:sz w:val="20"/>
          <w:szCs w:val="20"/>
        </w:rPr>
      </w:pPr>
    </w:p>
    <w:p w:rsidR="00006430" w:rsidRPr="000D7370" w:rsidRDefault="00CF66D6">
      <w:pPr>
        <w:widowControl/>
        <w:spacing w:before="58"/>
        <w:ind w:left="1253"/>
        <w:jc w:val="both"/>
        <w:rPr>
          <w:b/>
          <w:sz w:val="20"/>
          <w:szCs w:val="20"/>
          <w:lang w:val="uk-UA" w:eastAsia="uk-UA"/>
        </w:rPr>
      </w:pPr>
      <w:r w:rsidRPr="000D7370">
        <w:rPr>
          <w:b/>
          <w:sz w:val="20"/>
          <w:szCs w:val="20"/>
          <w:lang w:val="uk-UA" w:eastAsia="uk-UA"/>
        </w:rPr>
        <w:t>Ставки податку на прибуток підприємств</w:t>
      </w:r>
    </w:p>
    <w:p w:rsidR="00006430" w:rsidRDefault="00006430">
      <w:pPr>
        <w:widowControl/>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22"/>
        <w:gridCol w:w="3547"/>
        <w:gridCol w:w="816"/>
        <w:gridCol w:w="1238"/>
      </w:tblGrid>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Період дії</w:t>
            </w:r>
          </w:p>
        </w:tc>
        <w:tc>
          <w:tcPr>
            <w:tcW w:w="3547"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Об'єкт оподаткування</w:t>
            </w: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Ставка</w:t>
            </w:r>
          </w:p>
        </w:tc>
        <w:tc>
          <w:tcPr>
            <w:tcW w:w="1238"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Стаття ПКУ</w:t>
            </w: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w:t>
            </w:r>
          </w:p>
        </w:tc>
        <w:tc>
          <w:tcPr>
            <w:tcW w:w="3547"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w:t>
            </w: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w:t>
            </w:r>
          </w:p>
        </w:tc>
        <w:tc>
          <w:tcPr>
            <w:tcW w:w="1238"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4</w:t>
            </w:r>
          </w:p>
        </w:tc>
      </w:tr>
      <w:tr w:rsidR="00006430">
        <w:tc>
          <w:tcPr>
            <w:tcW w:w="6623" w:type="dxa"/>
            <w:gridSpan w:val="4"/>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Основна ставка</w:t>
            </w: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3 1 січня по</w:t>
            </w:r>
          </w:p>
          <w:p w:rsidR="00006430" w:rsidRDefault="00CF66D6">
            <w:pPr>
              <w:widowControl/>
              <w:spacing w:line="192" w:lineRule="exact"/>
              <w:jc w:val="center"/>
              <w:rPr>
                <w:sz w:val="20"/>
                <w:szCs w:val="20"/>
                <w:lang w:val="uk-UA" w:eastAsia="uk-UA"/>
              </w:rPr>
            </w:pPr>
            <w:r>
              <w:rPr>
                <w:sz w:val="20"/>
                <w:szCs w:val="20"/>
                <w:lang w:val="uk-UA" w:eastAsia="uk-UA"/>
              </w:rPr>
              <w:t>31 грудня 2012 року</w:t>
            </w:r>
          </w:p>
        </w:tc>
        <w:tc>
          <w:tcPr>
            <w:tcW w:w="3547" w:type="dxa"/>
            <w:vMerge w:val="restart"/>
            <w:tcBorders>
              <w:top w:val="single" w:sz="6" w:space="0" w:color="auto"/>
              <w:left w:val="single" w:sz="6" w:space="0" w:color="auto"/>
              <w:bottom w:val="nil"/>
              <w:right w:val="single" w:sz="6" w:space="0" w:color="auto"/>
            </w:tcBorders>
          </w:tcPr>
          <w:p w:rsidR="00006430" w:rsidRDefault="00CF66D6">
            <w:pPr>
              <w:widowControl/>
              <w:spacing w:line="192" w:lineRule="exact"/>
              <w:rPr>
                <w:sz w:val="20"/>
                <w:szCs w:val="20"/>
                <w:lang w:val="uk-UA" w:eastAsia="uk-UA"/>
              </w:rPr>
            </w:pPr>
            <w:r>
              <w:rPr>
                <w:sz w:val="20"/>
                <w:szCs w:val="20"/>
                <w:lang w:val="uk-UA" w:eastAsia="uk-UA"/>
              </w:rPr>
              <w:t>Прибуток   із   джерелом   походження   3 України та за її межами, який визначається шляхом зменшення суми доходів звітного періоду на собівартість реалізованих товарів (робіт,  послуг)  та  суму  інших  витрат звітного податкового періоду</w:t>
            </w: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21%</w:t>
            </w:r>
          </w:p>
        </w:tc>
        <w:tc>
          <w:tcPr>
            <w:tcW w:w="1238" w:type="dxa"/>
            <w:vMerge w:val="restart"/>
            <w:tcBorders>
              <w:top w:val="single" w:sz="6" w:space="0" w:color="auto"/>
              <w:left w:val="single" w:sz="6" w:space="0" w:color="auto"/>
              <w:bottom w:val="nil"/>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 xml:space="preserve">а) п. </w:t>
            </w:r>
            <w:r>
              <w:rPr>
                <w:sz w:val="20"/>
                <w:szCs w:val="20"/>
                <w:lang w:eastAsia="uk-UA"/>
              </w:rPr>
              <w:t xml:space="preserve">10 </w:t>
            </w:r>
            <w:proofErr w:type="gramStart"/>
            <w:r>
              <w:rPr>
                <w:sz w:val="20"/>
                <w:szCs w:val="20"/>
                <w:lang w:val="uk-UA" w:eastAsia="uk-UA"/>
              </w:rPr>
              <w:t>п</w:t>
            </w:r>
            <w:proofErr w:type="gramEnd"/>
            <w:r>
              <w:rPr>
                <w:sz w:val="20"/>
                <w:szCs w:val="20"/>
                <w:lang w:val="uk-UA" w:eastAsia="uk-UA"/>
              </w:rPr>
              <w:t>ідрозділу</w:t>
            </w:r>
          </w:p>
          <w:p w:rsidR="00006430" w:rsidRDefault="00CF66D6">
            <w:pPr>
              <w:widowControl/>
              <w:spacing w:line="192" w:lineRule="exact"/>
              <w:jc w:val="center"/>
              <w:rPr>
                <w:sz w:val="20"/>
                <w:szCs w:val="20"/>
                <w:lang w:val="uk-UA"/>
              </w:rPr>
            </w:pPr>
            <w:r>
              <w:rPr>
                <w:sz w:val="20"/>
                <w:szCs w:val="20"/>
              </w:rPr>
              <w:t xml:space="preserve">4 </w:t>
            </w:r>
            <w:r>
              <w:rPr>
                <w:sz w:val="20"/>
                <w:szCs w:val="20"/>
                <w:lang w:val="uk-UA"/>
              </w:rPr>
              <w:t>Розділу XX «Перехідні</w:t>
            </w:r>
          </w:p>
          <w:p w:rsidR="00006430" w:rsidRDefault="00CF66D6">
            <w:pPr>
              <w:widowControl/>
              <w:spacing w:line="192" w:lineRule="exact"/>
              <w:jc w:val="center"/>
              <w:rPr>
                <w:sz w:val="20"/>
                <w:szCs w:val="20"/>
                <w:lang w:eastAsia="uk-UA"/>
              </w:rPr>
            </w:pPr>
            <w:r>
              <w:rPr>
                <w:sz w:val="20"/>
                <w:szCs w:val="20"/>
                <w:lang w:val="uk-UA" w:eastAsia="uk-UA"/>
              </w:rPr>
              <w:t xml:space="preserve">положення»; б)п. </w:t>
            </w:r>
            <w:r>
              <w:rPr>
                <w:sz w:val="20"/>
                <w:szCs w:val="20"/>
                <w:lang w:eastAsia="uk-UA"/>
              </w:rPr>
              <w:t>151.1;</w:t>
            </w:r>
          </w:p>
          <w:p w:rsidR="00006430" w:rsidRDefault="00CF66D6">
            <w:pPr>
              <w:widowControl/>
              <w:spacing w:line="192" w:lineRule="exact"/>
              <w:jc w:val="center"/>
              <w:rPr>
                <w:sz w:val="20"/>
                <w:szCs w:val="20"/>
                <w:lang w:eastAsia="uk-UA"/>
              </w:rPr>
            </w:pPr>
            <w:r>
              <w:rPr>
                <w:sz w:val="20"/>
                <w:szCs w:val="20"/>
                <w:lang w:val="uk-UA" w:eastAsia="uk-UA"/>
              </w:rPr>
              <w:t>в)</w:t>
            </w:r>
            <w:proofErr w:type="spellStart"/>
            <w:r>
              <w:rPr>
                <w:sz w:val="20"/>
                <w:szCs w:val="20"/>
                <w:lang w:val="uk-UA" w:eastAsia="uk-UA"/>
              </w:rPr>
              <w:t>пп</w:t>
            </w:r>
            <w:proofErr w:type="spellEnd"/>
            <w:r>
              <w:rPr>
                <w:sz w:val="20"/>
                <w:szCs w:val="20"/>
                <w:lang w:val="uk-UA" w:eastAsia="uk-UA"/>
              </w:rPr>
              <w:t xml:space="preserve">. </w:t>
            </w:r>
            <w:r>
              <w:rPr>
                <w:sz w:val="20"/>
                <w:szCs w:val="20"/>
                <w:lang w:eastAsia="uk-UA"/>
              </w:rPr>
              <w:t>134.1.1.</w:t>
            </w: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з 1 січня по</w:t>
            </w:r>
          </w:p>
          <w:p w:rsidR="00006430" w:rsidRDefault="00CF66D6">
            <w:pPr>
              <w:widowControl/>
              <w:spacing w:line="192" w:lineRule="exact"/>
              <w:jc w:val="center"/>
              <w:rPr>
                <w:sz w:val="20"/>
                <w:szCs w:val="20"/>
                <w:lang w:val="uk-UA" w:eastAsia="uk-UA"/>
              </w:rPr>
            </w:pPr>
            <w:r>
              <w:rPr>
                <w:sz w:val="20"/>
                <w:szCs w:val="20"/>
                <w:lang w:val="uk-UA" w:eastAsia="uk-UA"/>
              </w:rPr>
              <w:t>31 грудня 2013 року</w:t>
            </w:r>
          </w:p>
        </w:tc>
        <w:tc>
          <w:tcPr>
            <w:tcW w:w="3547" w:type="dxa"/>
            <w:vMerge/>
            <w:tcBorders>
              <w:top w:val="nil"/>
              <w:left w:val="single" w:sz="6" w:space="0" w:color="auto"/>
              <w:bottom w:val="nil"/>
              <w:right w:val="single" w:sz="6" w:space="0" w:color="auto"/>
            </w:tcBorders>
          </w:tcPr>
          <w:p w:rsidR="00006430" w:rsidRDefault="00006430">
            <w:pPr>
              <w:widowControl/>
              <w:spacing w:line="192" w:lineRule="exact"/>
              <w:jc w:val="center"/>
              <w:rPr>
                <w:sz w:val="20"/>
                <w:szCs w:val="20"/>
                <w:lang w:val="uk-UA" w:eastAsia="uk-UA"/>
              </w:rPr>
            </w:pPr>
          </w:p>
          <w:p w:rsidR="00006430" w:rsidRDefault="00006430">
            <w:pPr>
              <w:widowControl/>
              <w:spacing w:line="192" w:lineRule="exact"/>
              <w:jc w:val="center"/>
              <w:rPr>
                <w:sz w:val="20"/>
                <w:szCs w:val="20"/>
                <w:lang w:val="uk-UA" w:eastAsia="uk-UA"/>
              </w:rPr>
            </w:pP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19%</w:t>
            </w:r>
          </w:p>
        </w:tc>
        <w:tc>
          <w:tcPr>
            <w:tcW w:w="1238" w:type="dxa"/>
            <w:vMerge/>
            <w:tcBorders>
              <w:top w:val="nil"/>
              <w:left w:val="single" w:sz="6" w:space="0" w:color="auto"/>
              <w:bottom w:val="nil"/>
              <w:right w:val="single" w:sz="6" w:space="0" w:color="auto"/>
            </w:tcBorders>
          </w:tcPr>
          <w:p w:rsidR="00006430" w:rsidRDefault="00006430">
            <w:pPr>
              <w:widowControl/>
              <w:jc w:val="center"/>
              <w:rPr>
                <w:sz w:val="20"/>
                <w:szCs w:val="20"/>
              </w:rPr>
            </w:pPr>
          </w:p>
          <w:p w:rsidR="00006430" w:rsidRDefault="00006430">
            <w:pPr>
              <w:widowControl/>
              <w:jc w:val="center"/>
              <w:rPr>
                <w:sz w:val="20"/>
                <w:szCs w:val="20"/>
              </w:rPr>
            </w:pP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з 1 січня 2014 року</w:t>
            </w:r>
          </w:p>
        </w:tc>
        <w:tc>
          <w:tcPr>
            <w:tcW w:w="3547" w:type="dxa"/>
            <w:vMerge/>
            <w:tcBorders>
              <w:top w:val="nil"/>
              <w:left w:val="single" w:sz="6" w:space="0" w:color="auto"/>
              <w:bottom w:val="single" w:sz="6" w:space="0" w:color="auto"/>
              <w:right w:val="single" w:sz="6" w:space="0" w:color="auto"/>
            </w:tcBorders>
          </w:tcPr>
          <w:p w:rsidR="00006430" w:rsidRDefault="00006430">
            <w:pPr>
              <w:widowControl/>
              <w:spacing w:line="192" w:lineRule="exact"/>
              <w:jc w:val="center"/>
              <w:rPr>
                <w:sz w:val="20"/>
                <w:szCs w:val="20"/>
                <w:lang w:val="uk-UA" w:eastAsia="uk-UA"/>
              </w:rPr>
            </w:pPr>
          </w:p>
          <w:p w:rsidR="00006430" w:rsidRDefault="00006430">
            <w:pPr>
              <w:widowControl/>
              <w:spacing w:line="192" w:lineRule="exact"/>
              <w:jc w:val="center"/>
              <w:rPr>
                <w:sz w:val="20"/>
                <w:szCs w:val="20"/>
                <w:lang w:val="uk-UA" w:eastAsia="uk-UA"/>
              </w:rPr>
            </w:pP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16%</w:t>
            </w:r>
          </w:p>
        </w:tc>
        <w:tc>
          <w:tcPr>
            <w:tcW w:w="1238" w:type="dxa"/>
            <w:vMerge/>
            <w:tcBorders>
              <w:top w:val="nil"/>
              <w:left w:val="single" w:sz="6" w:space="0" w:color="auto"/>
              <w:bottom w:val="single" w:sz="6" w:space="0" w:color="auto"/>
              <w:right w:val="single" w:sz="6" w:space="0" w:color="auto"/>
            </w:tcBorders>
          </w:tcPr>
          <w:p w:rsidR="00006430" w:rsidRDefault="00006430">
            <w:pPr>
              <w:widowControl/>
              <w:jc w:val="center"/>
              <w:rPr>
                <w:sz w:val="20"/>
                <w:szCs w:val="20"/>
              </w:rPr>
            </w:pPr>
          </w:p>
          <w:p w:rsidR="00006430" w:rsidRDefault="00006430">
            <w:pPr>
              <w:widowControl/>
              <w:jc w:val="center"/>
              <w:rPr>
                <w:sz w:val="20"/>
                <w:szCs w:val="20"/>
              </w:rPr>
            </w:pPr>
          </w:p>
        </w:tc>
      </w:tr>
      <w:tr w:rsidR="00006430">
        <w:tc>
          <w:tcPr>
            <w:tcW w:w="6623" w:type="dxa"/>
            <w:gridSpan w:val="4"/>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Додаткові ставки</w:t>
            </w: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3 1 квітня 2011 року по 1 січня 2016 року</w:t>
            </w:r>
          </w:p>
        </w:tc>
        <w:tc>
          <w:tcPr>
            <w:tcW w:w="354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rPr>
                <w:sz w:val="20"/>
                <w:szCs w:val="20"/>
                <w:lang w:val="uk-UA" w:eastAsia="uk-UA"/>
              </w:rPr>
            </w:pPr>
            <w:r>
              <w:rPr>
                <w:sz w:val="20"/>
                <w:szCs w:val="20"/>
                <w:lang w:val="uk-UA" w:eastAsia="uk-UA"/>
              </w:rPr>
              <w:t xml:space="preserve">Прибуток   із   джерелом   походження   </w:t>
            </w:r>
            <w:r>
              <w:rPr>
                <w:sz w:val="20"/>
                <w:szCs w:val="20"/>
                <w:lang w:eastAsia="uk-UA"/>
              </w:rPr>
              <w:t xml:space="preserve">3 </w:t>
            </w:r>
            <w:r>
              <w:rPr>
                <w:sz w:val="20"/>
                <w:szCs w:val="20"/>
                <w:lang w:val="uk-UA" w:eastAsia="uk-UA"/>
              </w:rPr>
              <w:t>України та за її межами, визначений за загальним правилом для обмеженого кола платників («податкові канікули»)</w:t>
            </w: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0%</w:t>
            </w:r>
          </w:p>
        </w:tc>
        <w:tc>
          <w:tcPr>
            <w:tcW w:w="1238" w:type="dxa"/>
            <w:tcBorders>
              <w:top w:val="single" w:sz="6" w:space="0" w:color="auto"/>
              <w:left w:val="single" w:sz="6" w:space="0" w:color="auto"/>
              <w:bottom w:val="single" w:sz="6" w:space="0" w:color="auto"/>
              <w:right w:val="single" w:sz="6" w:space="0" w:color="auto"/>
            </w:tcBorders>
          </w:tcPr>
          <w:p w:rsidR="00006430" w:rsidRDefault="00CF66D6">
            <w:pPr>
              <w:widowControl/>
              <w:spacing w:line="389" w:lineRule="exact"/>
              <w:jc w:val="center"/>
              <w:rPr>
                <w:sz w:val="20"/>
                <w:szCs w:val="20"/>
                <w:lang w:eastAsia="uk-UA"/>
              </w:rPr>
            </w:pPr>
            <w:r>
              <w:rPr>
                <w:sz w:val="20"/>
                <w:szCs w:val="20"/>
                <w:lang w:val="uk-UA" w:eastAsia="uk-UA"/>
              </w:rPr>
              <w:t xml:space="preserve">а)п. </w:t>
            </w:r>
            <w:r>
              <w:rPr>
                <w:sz w:val="20"/>
                <w:szCs w:val="20"/>
                <w:lang w:eastAsia="uk-UA"/>
              </w:rPr>
              <w:t xml:space="preserve">154.6 </w:t>
            </w:r>
            <w:r>
              <w:rPr>
                <w:sz w:val="20"/>
                <w:szCs w:val="20"/>
                <w:lang w:val="uk-UA" w:eastAsia="uk-UA"/>
              </w:rPr>
              <w:t xml:space="preserve">б) </w:t>
            </w:r>
            <w:r>
              <w:rPr>
                <w:sz w:val="20"/>
                <w:szCs w:val="20"/>
                <w:lang w:eastAsia="uk-UA"/>
              </w:rPr>
              <w:t>пл. 134.1.1</w:t>
            </w:r>
          </w:p>
        </w:tc>
      </w:tr>
      <w:tr w:rsidR="00006430">
        <w:tc>
          <w:tcPr>
            <w:tcW w:w="102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з 1 квітня 2011 року</w:t>
            </w:r>
          </w:p>
        </w:tc>
        <w:tc>
          <w:tcPr>
            <w:tcW w:w="354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ind w:firstLine="5"/>
              <w:rPr>
                <w:sz w:val="20"/>
                <w:szCs w:val="20"/>
                <w:lang w:val="uk-UA" w:eastAsia="uk-UA"/>
              </w:rPr>
            </w:pPr>
            <w:r>
              <w:rPr>
                <w:sz w:val="20"/>
                <w:szCs w:val="20"/>
                <w:lang w:val="uk-UA" w:eastAsia="uk-UA"/>
              </w:rPr>
              <w:t>Суми, що перераховуються страховиками у межах     договорів     страхування     або перестрахування ризиків,  у тому  числі страхування життя на користь нерезидентів, а саме:</w:t>
            </w:r>
          </w:p>
          <w:p w:rsidR="00006430" w:rsidRDefault="00CF66D6">
            <w:pPr>
              <w:widowControl/>
              <w:spacing w:line="192" w:lineRule="exact"/>
              <w:rPr>
                <w:sz w:val="20"/>
                <w:szCs w:val="20"/>
                <w:lang w:val="uk-UA" w:eastAsia="uk-UA"/>
              </w:rPr>
            </w:pPr>
            <w:r>
              <w:rPr>
                <w:sz w:val="20"/>
                <w:szCs w:val="20"/>
                <w:lang w:val="uk-UA" w:eastAsia="uk-UA"/>
              </w:rPr>
              <w:t xml:space="preserve">-у межах договорів із обов'язкових видів страхування за страховими виплатами, що здійснюються на користь фізичних осіб-нерезидентів,   а   також   за   договорами страхування «Зелена карта»; -під час укладання договорів страхування або      перестрахування      ризику      із рейтинговими         страховиками         та </w:t>
            </w:r>
            <w:proofErr w:type="spellStart"/>
            <w:r>
              <w:rPr>
                <w:sz w:val="20"/>
                <w:szCs w:val="20"/>
                <w:lang w:val="uk-UA" w:eastAsia="uk-UA"/>
              </w:rPr>
              <w:t>перестраховиками</w:t>
            </w:r>
            <w:proofErr w:type="spellEnd"/>
            <w:r>
              <w:rPr>
                <w:sz w:val="20"/>
                <w:szCs w:val="20"/>
                <w:lang w:val="uk-UA" w:eastAsia="uk-UA"/>
              </w:rPr>
              <w:t>-нерезидентами    та    з обов'язкового     страхування     цивільної відповідальності      оператора      ядерної установки</w:t>
            </w:r>
          </w:p>
        </w:tc>
        <w:tc>
          <w:tcPr>
            <w:tcW w:w="81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0%</w:t>
            </w:r>
          </w:p>
        </w:tc>
        <w:tc>
          <w:tcPr>
            <w:tcW w:w="1238" w:type="dxa"/>
            <w:tcBorders>
              <w:top w:val="single" w:sz="6" w:space="0" w:color="auto"/>
              <w:left w:val="single" w:sz="6" w:space="0" w:color="auto"/>
              <w:bottom w:val="single" w:sz="6" w:space="0" w:color="auto"/>
              <w:right w:val="single" w:sz="6" w:space="0" w:color="auto"/>
            </w:tcBorders>
          </w:tcPr>
          <w:p w:rsidR="00006430" w:rsidRDefault="00CF66D6">
            <w:pPr>
              <w:widowControl/>
              <w:spacing w:line="202" w:lineRule="exact"/>
              <w:jc w:val="center"/>
              <w:rPr>
                <w:sz w:val="20"/>
                <w:szCs w:val="20"/>
                <w:lang w:eastAsia="uk-UA"/>
              </w:rPr>
            </w:pPr>
            <w:r>
              <w:rPr>
                <w:sz w:val="20"/>
                <w:szCs w:val="20"/>
                <w:lang w:val="uk-UA" w:eastAsia="uk-UA"/>
              </w:rPr>
              <w:t xml:space="preserve">абз.2 та </w:t>
            </w:r>
            <w:r>
              <w:rPr>
                <w:sz w:val="20"/>
                <w:szCs w:val="20"/>
                <w:lang w:eastAsia="uk-UA"/>
              </w:rPr>
              <w:t xml:space="preserve">4 </w:t>
            </w:r>
            <w:r>
              <w:rPr>
                <w:sz w:val="20"/>
                <w:szCs w:val="20"/>
                <w:lang w:val="uk-UA" w:eastAsia="uk-UA"/>
              </w:rPr>
              <w:t xml:space="preserve">п. </w:t>
            </w:r>
            <w:r>
              <w:rPr>
                <w:sz w:val="20"/>
                <w:szCs w:val="20"/>
                <w:lang w:eastAsia="uk-UA"/>
              </w:rPr>
              <w:t>160.6</w:t>
            </w:r>
          </w:p>
        </w:tc>
      </w:tr>
    </w:tbl>
    <w:p w:rsidR="00006430" w:rsidRDefault="00006430">
      <w:pPr>
        <w:widowControl/>
        <w:rPr>
          <w:sz w:val="20"/>
          <w:szCs w:val="20"/>
          <w:lang w:eastAsia="uk-UA"/>
        </w:rPr>
        <w:sectPr w:rsidR="00006430">
          <w:type w:val="continuous"/>
          <w:pgSz w:w="8390" w:h="11905"/>
          <w:pgMar w:top="1425" w:right="883" w:bottom="1396" w:left="883" w:header="720" w:footer="720" w:gutter="0"/>
          <w:cols w:space="60"/>
          <w:noEndnote/>
        </w:sectPr>
      </w:pPr>
    </w:p>
    <w:p w:rsidR="000111DB" w:rsidRDefault="000111DB" w:rsidP="000D7370">
      <w:pPr>
        <w:widowControl/>
        <w:spacing w:before="48"/>
        <w:jc w:val="both"/>
        <w:rPr>
          <w:sz w:val="20"/>
          <w:szCs w:val="20"/>
          <w:lang w:val="uk-UA" w:eastAsia="uk-UA"/>
        </w:rPr>
      </w:pPr>
    </w:p>
    <w:p w:rsidR="00006430" w:rsidRDefault="00CF66D6">
      <w:pPr>
        <w:widowControl/>
        <w:spacing w:before="48"/>
        <w:ind w:left="4896"/>
        <w:jc w:val="both"/>
        <w:rPr>
          <w:sz w:val="20"/>
          <w:szCs w:val="20"/>
          <w:lang w:eastAsia="uk-UA"/>
        </w:rPr>
      </w:pPr>
      <w:r>
        <w:rPr>
          <w:sz w:val="20"/>
          <w:szCs w:val="20"/>
          <w:lang w:val="uk-UA" w:eastAsia="uk-UA"/>
        </w:rPr>
        <w:t xml:space="preserve">Продовж, </w:t>
      </w:r>
      <w:r w:rsidR="000D7370">
        <w:rPr>
          <w:sz w:val="20"/>
          <w:szCs w:val="20"/>
          <w:lang w:eastAsia="uk-UA"/>
        </w:rPr>
        <w:t xml:space="preserve">табл. </w:t>
      </w:r>
      <w:r>
        <w:rPr>
          <w:sz w:val="20"/>
          <w:szCs w:val="20"/>
          <w:lang w:eastAsia="uk-UA"/>
        </w:rPr>
        <w:t>2</w:t>
      </w:r>
    </w:p>
    <w:p w:rsidR="00006430" w:rsidRDefault="00006430">
      <w:pPr>
        <w:widowControl/>
        <w:spacing w:after="8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27"/>
        <w:gridCol w:w="3552"/>
        <w:gridCol w:w="806"/>
        <w:gridCol w:w="1205"/>
      </w:tblGrid>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ind w:left="1618"/>
              <w:rPr>
                <w:sz w:val="20"/>
                <w:szCs w:val="20"/>
              </w:rPr>
            </w:pPr>
            <w:r>
              <w:rPr>
                <w:sz w:val="20"/>
                <w:szCs w:val="20"/>
              </w:rPr>
              <w:t>2</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4</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val="uk-UA" w:eastAsia="uk-UA"/>
              </w:rPr>
            </w:pPr>
            <w:r>
              <w:rPr>
                <w:sz w:val="20"/>
                <w:szCs w:val="20"/>
                <w:lang w:val="uk-UA" w:eastAsia="uk-UA"/>
              </w:rPr>
              <w:t>3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ind w:left="5" w:hanging="5"/>
              <w:jc w:val="both"/>
              <w:rPr>
                <w:sz w:val="20"/>
                <w:szCs w:val="20"/>
                <w:lang w:val="uk-UA" w:eastAsia="uk-UA"/>
              </w:rPr>
            </w:pPr>
            <w:r>
              <w:rPr>
                <w:sz w:val="20"/>
                <w:szCs w:val="20"/>
                <w:lang w:val="uk-UA" w:eastAsia="uk-UA"/>
              </w:rPr>
              <w:t>Прибуток від страхової діяльності з довгострокового страхування життя та пенсійного страхування у межах недержавного пенсійного забезпечення</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0%</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spacing w:line="394" w:lineRule="exact"/>
              <w:jc w:val="center"/>
              <w:rPr>
                <w:sz w:val="20"/>
                <w:szCs w:val="20"/>
                <w:lang w:eastAsia="uk-UA"/>
              </w:rPr>
            </w:pPr>
            <w:r>
              <w:rPr>
                <w:sz w:val="20"/>
                <w:szCs w:val="20"/>
                <w:lang w:val="uk-UA" w:eastAsia="uk-UA"/>
              </w:rPr>
              <w:t xml:space="preserve">а)п. </w:t>
            </w:r>
            <w:r>
              <w:rPr>
                <w:sz w:val="20"/>
                <w:szCs w:val="20"/>
                <w:lang w:eastAsia="uk-UA"/>
              </w:rPr>
              <w:t xml:space="preserve">151.2; </w:t>
            </w:r>
            <w:r>
              <w:rPr>
                <w:sz w:val="20"/>
                <w:szCs w:val="20"/>
                <w:lang w:val="uk-UA" w:eastAsia="uk-UA"/>
              </w:rPr>
              <w:t>б</w:t>
            </w:r>
            <w:proofErr w:type="gramStart"/>
            <w:r>
              <w:rPr>
                <w:sz w:val="20"/>
                <w:szCs w:val="20"/>
                <w:lang w:val="uk-UA" w:eastAsia="uk-UA"/>
              </w:rPr>
              <w:t>)п</w:t>
            </w:r>
            <w:proofErr w:type="gramEnd"/>
            <w:r>
              <w:rPr>
                <w:sz w:val="20"/>
                <w:szCs w:val="20"/>
                <w:lang w:val="uk-UA" w:eastAsia="uk-UA"/>
              </w:rPr>
              <w:t xml:space="preserve">. </w:t>
            </w:r>
            <w:r>
              <w:rPr>
                <w:sz w:val="20"/>
                <w:szCs w:val="20"/>
                <w:lang w:eastAsia="uk-UA"/>
              </w:rPr>
              <w:t>156.2.</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3 1 квітня</w:t>
            </w:r>
          </w:p>
          <w:p w:rsidR="00006430" w:rsidRDefault="00CF66D6">
            <w:pPr>
              <w:widowControl/>
              <w:tabs>
                <w:tab w:val="left" w:pos="514"/>
              </w:tabs>
              <w:spacing w:line="192" w:lineRule="exact"/>
              <w:jc w:val="center"/>
              <w:rPr>
                <w:sz w:val="20"/>
                <w:szCs w:val="20"/>
                <w:lang w:val="uk-UA" w:eastAsia="uk-UA"/>
              </w:rPr>
            </w:pPr>
            <w:r>
              <w:rPr>
                <w:sz w:val="20"/>
                <w:szCs w:val="20"/>
                <w:lang w:val="uk-UA" w:eastAsia="uk-UA"/>
              </w:rPr>
              <w:t>2011</w:t>
            </w:r>
            <w:r>
              <w:rPr>
                <w:sz w:val="20"/>
                <w:szCs w:val="20"/>
                <w:lang w:val="uk-UA" w:eastAsia="uk-UA"/>
              </w:rPr>
              <w:tab/>
              <w:t>року</w:t>
            </w:r>
            <w:r>
              <w:rPr>
                <w:sz w:val="20"/>
                <w:szCs w:val="20"/>
                <w:lang w:val="uk-UA" w:eastAsia="uk-UA"/>
              </w:rPr>
              <w:br/>
              <w:t>по 31</w:t>
            </w:r>
            <w:r>
              <w:rPr>
                <w:sz w:val="20"/>
                <w:szCs w:val="20"/>
                <w:lang w:val="uk-UA" w:eastAsia="uk-UA"/>
              </w:rPr>
              <w:br/>
              <w:t>грудня</w:t>
            </w:r>
          </w:p>
          <w:p w:rsidR="00006430" w:rsidRDefault="00CF66D6">
            <w:pPr>
              <w:widowControl/>
              <w:tabs>
                <w:tab w:val="left" w:pos="542"/>
              </w:tabs>
              <w:spacing w:line="192" w:lineRule="exact"/>
              <w:jc w:val="center"/>
              <w:rPr>
                <w:sz w:val="20"/>
                <w:szCs w:val="20"/>
                <w:lang w:val="uk-UA" w:eastAsia="uk-UA"/>
              </w:rPr>
            </w:pPr>
            <w:r>
              <w:rPr>
                <w:sz w:val="20"/>
                <w:szCs w:val="20"/>
                <w:lang w:val="uk-UA" w:eastAsia="uk-UA"/>
              </w:rPr>
              <w:t>2012</w:t>
            </w:r>
            <w:r>
              <w:rPr>
                <w:sz w:val="20"/>
                <w:szCs w:val="20"/>
                <w:lang w:val="uk-UA" w:eastAsia="uk-UA"/>
              </w:rPr>
              <w:tab/>
              <w:t>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both"/>
              <w:rPr>
                <w:sz w:val="20"/>
                <w:szCs w:val="20"/>
                <w:lang w:val="uk-UA" w:eastAsia="uk-UA"/>
              </w:rPr>
            </w:pPr>
            <w:r>
              <w:rPr>
                <w:sz w:val="20"/>
                <w:szCs w:val="20"/>
                <w:lang w:val="uk-UA" w:eastAsia="uk-UA"/>
              </w:rPr>
              <w:t>Сума страхових платежів, страхових внесків, страхових премій за договорами страхування, співстрахування та перестрахування ризиків</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eastAsia="uk-UA"/>
              </w:rPr>
            </w:pPr>
            <w:r>
              <w:rPr>
                <w:sz w:val="20"/>
                <w:szCs w:val="20"/>
                <w:lang w:val="uk-UA" w:eastAsia="uk-UA"/>
              </w:rPr>
              <w:t xml:space="preserve">п. </w:t>
            </w:r>
            <w:r>
              <w:rPr>
                <w:sz w:val="20"/>
                <w:szCs w:val="20"/>
                <w:lang w:eastAsia="uk-UA"/>
              </w:rPr>
              <w:t>8</w:t>
            </w:r>
          </w:p>
          <w:p w:rsidR="00006430" w:rsidRDefault="00CF66D6">
            <w:pPr>
              <w:widowControl/>
              <w:spacing w:line="192" w:lineRule="exact"/>
              <w:jc w:val="center"/>
              <w:rPr>
                <w:sz w:val="20"/>
                <w:szCs w:val="20"/>
                <w:lang w:val="uk-UA" w:eastAsia="uk-UA"/>
              </w:rPr>
            </w:pPr>
            <w:r>
              <w:rPr>
                <w:sz w:val="20"/>
                <w:szCs w:val="20"/>
                <w:lang w:val="uk-UA" w:eastAsia="uk-UA"/>
              </w:rPr>
              <w:t xml:space="preserve">підрозділу </w:t>
            </w:r>
            <w:r>
              <w:rPr>
                <w:sz w:val="20"/>
                <w:szCs w:val="20"/>
                <w:lang w:eastAsia="uk-UA"/>
              </w:rPr>
              <w:t xml:space="preserve">4 </w:t>
            </w:r>
            <w:r>
              <w:rPr>
                <w:sz w:val="20"/>
                <w:szCs w:val="20"/>
                <w:lang w:val="uk-UA" w:eastAsia="uk-UA"/>
              </w:rPr>
              <w:t>Розділу XX «Перехідні положення»</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3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both"/>
              <w:rPr>
                <w:sz w:val="20"/>
                <w:szCs w:val="20"/>
                <w:lang w:val="uk-UA" w:eastAsia="uk-UA"/>
              </w:rPr>
            </w:pPr>
            <w:r>
              <w:rPr>
                <w:sz w:val="20"/>
                <w:szCs w:val="20"/>
                <w:lang w:val="uk-UA" w:eastAsia="uk-UA"/>
              </w:rPr>
              <w:t>Суми, що перераховуються страховиками у межах договорів страхування або перестрахування ризиків, у тому числі страхування життя на користь нерезидентів (у межах договорів страхування ризиків за межами України, за якими страхові виплати здійснюються на користь нерезидентів)</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абз.3п. </w:t>
            </w:r>
            <w:r>
              <w:rPr>
                <w:sz w:val="20"/>
                <w:szCs w:val="20"/>
                <w:lang w:eastAsia="uk-UA"/>
              </w:rPr>
              <w:t>160.6</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202" w:lineRule="exact"/>
              <w:jc w:val="center"/>
              <w:rPr>
                <w:sz w:val="20"/>
                <w:szCs w:val="20"/>
                <w:lang w:val="uk-UA" w:eastAsia="uk-UA"/>
              </w:rPr>
            </w:pPr>
            <w:r>
              <w:rPr>
                <w:sz w:val="20"/>
                <w:szCs w:val="20"/>
                <w:lang w:val="uk-UA" w:eastAsia="uk-UA"/>
              </w:rPr>
              <w:t>з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ind w:firstLine="5"/>
              <w:jc w:val="both"/>
              <w:rPr>
                <w:sz w:val="20"/>
                <w:szCs w:val="20"/>
                <w:lang w:val="uk-UA" w:eastAsia="uk-UA"/>
              </w:rPr>
            </w:pPr>
            <w:r>
              <w:rPr>
                <w:sz w:val="20"/>
                <w:szCs w:val="20"/>
                <w:lang w:val="uk-UA" w:eastAsia="uk-UA"/>
              </w:rPr>
              <w:t>Сума фрахту, що сплачується резидентом нерезиденту за договорами фрахту</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6%</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160.5</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jc w:val="center"/>
              <w:rPr>
                <w:sz w:val="20"/>
                <w:szCs w:val="20"/>
                <w:lang w:val="uk-UA" w:eastAsia="uk-UA"/>
              </w:rPr>
            </w:pPr>
            <w:r>
              <w:rPr>
                <w:sz w:val="20"/>
                <w:szCs w:val="20"/>
                <w:lang w:val="uk-UA" w:eastAsia="uk-UA"/>
              </w:rPr>
              <w:t>3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ind w:firstLine="5"/>
              <w:jc w:val="both"/>
              <w:rPr>
                <w:sz w:val="20"/>
                <w:szCs w:val="20"/>
                <w:lang w:val="uk-UA" w:eastAsia="uk-UA"/>
              </w:rPr>
            </w:pPr>
            <w:r>
              <w:rPr>
                <w:sz w:val="20"/>
                <w:szCs w:val="20"/>
                <w:lang w:val="uk-UA" w:eastAsia="uk-UA"/>
              </w:rPr>
              <w:t>Суми, що перераховуються страховиками в інших випадках у межах договорів страхування або перестрахування ризиків</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12%</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абз.5п. </w:t>
            </w:r>
            <w:r>
              <w:rPr>
                <w:sz w:val="20"/>
                <w:szCs w:val="20"/>
                <w:lang w:eastAsia="uk-UA"/>
              </w:rPr>
              <w:t>160.6</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202" w:lineRule="exact"/>
              <w:jc w:val="center"/>
              <w:rPr>
                <w:sz w:val="20"/>
                <w:szCs w:val="20"/>
                <w:lang w:val="uk-UA" w:eastAsia="uk-UA"/>
              </w:rPr>
            </w:pPr>
            <w:r>
              <w:rPr>
                <w:sz w:val="20"/>
                <w:szCs w:val="20"/>
                <w:lang w:val="uk-UA" w:eastAsia="uk-UA"/>
              </w:rPr>
              <w:t>з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ind w:firstLine="5"/>
              <w:jc w:val="both"/>
              <w:rPr>
                <w:sz w:val="20"/>
                <w:szCs w:val="20"/>
                <w:lang w:val="uk-UA" w:eastAsia="uk-UA"/>
              </w:rPr>
            </w:pPr>
            <w:r>
              <w:rPr>
                <w:sz w:val="20"/>
                <w:szCs w:val="20"/>
                <w:lang w:val="uk-UA" w:eastAsia="uk-UA"/>
              </w:rPr>
              <w:t>Отриманий нерезидентом дохід з джерелом його походження з України від провадження господарської діяльності</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15%</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160.2</w:t>
            </w:r>
          </w:p>
        </w:tc>
      </w:tr>
      <w:tr w:rsidR="00006430">
        <w:tc>
          <w:tcPr>
            <w:tcW w:w="1027"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val="uk-UA" w:eastAsia="uk-UA"/>
              </w:rPr>
            </w:pPr>
            <w:r>
              <w:rPr>
                <w:sz w:val="20"/>
                <w:szCs w:val="20"/>
                <w:lang w:val="uk-UA" w:eastAsia="uk-UA"/>
              </w:rPr>
              <w:t>з 1 квітня 2011 року</w:t>
            </w:r>
          </w:p>
        </w:tc>
        <w:tc>
          <w:tcPr>
            <w:tcW w:w="3552" w:type="dxa"/>
            <w:tcBorders>
              <w:top w:val="single" w:sz="6" w:space="0" w:color="auto"/>
              <w:left w:val="single" w:sz="6" w:space="0" w:color="auto"/>
              <w:bottom w:val="single" w:sz="6" w:space="0" w:color="auto"/>
              <w:right w:val="single" w:sz="6" w:space="0" w:color="auto"/>
            </w:tcBorders>
          </w:tcPr>
          <w:p w:rsidR="00006430" w:rsidRDefault="00CF66D6">
            <w:pPr>
              <w:widowControl/>
              <w:spacing w:line="192" w:lineRule="exact"/>
              <w:ind w:firstLine="10"/>
              <w:jc w:val="both"/>
              <w:rPr>
                <w:sz w:val="20"/>
                <w:szCs w:val="20"/>
                <w:lang w:val="uk-UA" w:eastAsia="uk-UA"/>
              </w:rPr>
            </w:pPr>
            <w:r>
              <w:rPr>
                <w:sz w:val="20"/>
                <w:szCs w:val="20"/>
                <w:lang w:val="uk-UA" w:eastAsia="uk-UA"/>
              </w:rPr>
              <w:t>Суми виплат резидентом на користь нерезидента за виробництво або розповсюдження реклами про такого резидента</w:t>
            </w:r>
          </w:p>
        </w:tc>
        <w:tc>
          <w:tcPr>
            <w:tcW w:w="80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20%</w:t>
            </w:r>
          </w:p>
        </w:tc>
        <w:tc>
          <w:tcPr>
            <w:tcW w:w="120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160.7</w:t>
            </w:r>
          </w:p>
        </w:tc>
      </w:tr>
    </w:tbl>
    <w:p w:rsidR="00006430" w:rsidRDefault="00CF66D6">
      <w:pPr>
        <w:widowControl/>
        <w:spacing w:before="240" w:line="259" w:lineRule="exact"/>
        <w:ind w:firstLine="302"/>
        <w:jc w:val="both"/>
        <w:rPr>
          <w:sz w:val="20"/>
          <w:szCs w:val="20"/>
          <w:lang w:val="uk-UA" w:eastAsia="uk-UA"/>
        </w:rPr>
      </w:pPr>
      <w:r>
        <w:rPr>
          <w:sz w:val="20"/>
          <w:szCs w:val="20"/>
          <w:lang w:val="uk-UA" w:eastAsia="uk-UA"/>
        </w:rPr>
        <w:t>Далі розглянемо категорії платників, результати господарської діяльності яких законодавчо звільнені від оподатковування податком на прибуток підприємств.</w:t>
      </w:r>
    </w:p>
    <w:p w:rsidR="000D7370" w:rsidRDefault="000D7370">
      <w:pPr>
        <w:widowControl/>
        <w:spacing w:before="240" w:line="259" w:lineRule="exact"/>
        <w:ind w:firstLine="302"/>
        <w:jc w:val="both"/>
        <w:rPr>
          <w:sz w:val="20"/>
          <w:szCs w:val="20"/>
          <w:lang w:val="uk-UA" w:eastAsia="uk-UA"/>
        </w:rPr>
      </w:pPr>
    </w:p>
    <w:p w:rsidR="00006430" w:rsidRDefault="00CF66D6">
      <w:pPr>
        <w:widowControl/>
        <w:spacing w:line="259" w:lineRule="exact"/>
        <w:ind w:left="331"/>
        <w:rPr>
          <w:sz w:val="20"/>
          <w:szCs w:val="20"/>
          <w:lang w:val="uk-UA" w:eastAsia="uk-UA"/>
        </w:rPr>
      </w:pPr>
      <w:r>
        <w:rPr>
          <w:sz w:val="20"/>
          <w:szCs w:val="20"/>
          <w:lang w:val="uk-UA" w:eastAsia="uk-UA"/>
        </w:rPr>
        <w:lastRenderedPageBreak/>
        <w:t>1. Організації інвалідів.</w:t>
      </w:r>
    </w:p>
    <w:p w:rsidR="00006430" w:rsidRDefault="00CF66D6">
      <w:pPr>
        <w:widowControl/>
        <w:spacing w:line="259" w:lineRule="exact"/>
        <w:ind w:firstLine="298"/>
        <w:jc w:val="both"/>
        <w:rPr>
          <w:sz w:val="20"/>
          <w:szCs w:val="20"/>
          <w:lang w:val="uk-UA" w:eastAsia="uk-UA"/>
        </w:rPr>
      </w:pPr>
      <w:r>
        <w:rPr>
          <w:sz w:val="20"/>
          <w:szCs w:val="20"/>
          <w:lang w:val="uk-UA" w:eastAsia="uk-UA"/>
        </w:rPr>
        <w:t>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товарів, виконання робіт і надання послуг. Виключення - операції з постачання підакцизних товарів у межах договорів комісії, доручення, поруки тощо (п. 154.1 ІЖУ).</w:t>
      </w:r>
    </w:p>
    <w:p w:rsidR="00006430" w:rsidRDefault="00006430">
      <w:pPr>
        <w:widowControl/>
        <w:spacing w:line="259" w:lineRule="exact"/>
        <w:ind w:firstLine="298"/>
        <w:jc w:val="both"/>
        <w:rPr>
          <w:sz w:val="20"/>
          <w:szCs w:val="20"/>
          <w:lang w:val="uk-UA" w:eastAsia="uk-UA"/>
        </w:rPr>
        <w:sectPr w:rsidR="00006430">
          <w:type w:val="continuous"/>
          <w:pgSz w:w="8390" w:h="11905"/>
          <w:pgMar w:top="1448" w:right="897" w:bottom="1375" w:left="897" w:header="720" w:footer="720" w:gutter="0"/>
          <w:cols w:space="60"/>
          <w:noEndnote/>
        </w:sectPr>
      </w:pPr>
    </w:p>
    <w:p w:rsidR="00006430" w:rsidRDefault="00CF66D6">
      <w:pPr>
        <w:widowControl/>
        <w:spacing w:before="48" w:line="259" w:lineRule="exact"/>
        <w:ind w:firstLine="322"/>
        <w:jc w:val="both"/>
        <w:rPr>
          <w:sz w:val="20"/>
          <w:szCs w:val="20"/>
          <w:lang w:val="uk-UA" w:eastAsia="uk-UA"/>
        </w:rPr>
      </w:pPr>
      <w:r>
        <w:rPr>
          <w:sz w:val="20"/>
          <w:szCs w:val="20"/>
          <w:lang w:val="uk-UA" w:eastAsia="uk-UA"/>
        </w:rPr>
        <w:lastRenderedPageBreak/>
        <w:t>Скористатися зазначеною пільгою мають право лише підприємства та організації інвалідів, які виконують одночасно такі вимоги:</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t>кількість працюючих інвалідів на основному місці роботи повинна бути не меншою за 50% від середньооблікової кількості штатних працівників;</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t>фонд оплати праці працівників-інвалідів протягом звітного періоду має бути не меншим за 25% від суми загальних витрат на оплату праці організації інвалідів;</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t>обов'язковим є отримання дозволу на право користування пільгою, який видається Комісією з питань діяльності підприємств та організацій громадських організацій інвалідів;</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t>реєстрація у податковому органі платником податку на прибуток.</w:t>
      </w:r>
    </w:p>
    <w:p w:rsidR="00006430" w:rsidRDefault="00CF66D6">
      <w:pPr>
        <w:widowControl/>
        <w:tabs>
          <w:tab w:val="left" w:pos="523"/>
        </w:tabs>
        <w:spacing w:line="259" w:lineRule="exact"/>
        <w:ind w:left="322"/>
        <w:rPr>
          <w:sz w:val="20"/>
          <w:szCs w:val="20"/>
          <w:lang w:val="uk-UA" w:eastAsia="uk-UA"/>
        </w:rPr>
      </w:pPr>
      <w:r>
        <w:rPr>
          <w:sz w:val="20"/>
          <w:szCs w:val="20"/>
          <w:lang w:val="uk-UA" w:eastAsia="uk-UA"/>
        </w:rPr>
        <w:t>2.</w:t>
      </w:r>
      <w:r>
        <w:rPr>
          <w:sz w:val="20"/>
          <w:szCs w:val="20"/>
          <w:lang w:val="uk-UA" w:eastAsia="uk-UA"/>
        </w:rPr>
        <w:tab/>
        <w:t>Продавці дитячого харчування.</w:t>
      </w:r>
    </w:p>
    <w:p w:rsidR="00006430" w:rsidRDefault="00CF66D6">
      <w:pPr>
        <w:widowControl/>
        <w:spacing w:line="259" w:lineRule="exact"/>
        <w:ind w:firstLine="317"/>
        <w:jc w:val="both"/>
        <w:rPr>
          <w:sz w:val="20"/>
          <w:szCs w:val="20"/>
          <w:lang w:val="uk-UA" w:eastAsia="uk-UA"/>
        </w:rPr>
      </w:pPr>
      <w:r>
        <w:rPr>
          <w:sz w:val="20"/>
          <w:szCs w:val="20"/>
          <w:lang w:val="uk-UA" w:eastAsia="uk-UA"/>
        </w:rPr>
        <w:t>Звільняється від оподаткування прибуток підприємств, отриманий від продажу на митній території України продуктів дитячого харчування власного виробництва, за умови що вивільнений з-під оподаткування прибуток має бути спрямовано на збільшення обсягів виробництва та зменшення роздрібних цін таких продуктів (п. 154.2 ПКУ).</w:t>
      </w:r>
    </w:p>
    <w:p w:rsidR="00006430" w:rsidRDefault="00CF66D6">
      <w:pPr>
        <w:widowControl/>
        <w:tabs>
          <w:tab w:val="left" w:pos="504"/>
        </w:tabs>
        <w:spacing w:line="259" w:lineRule="exact"/>
        <w:ind w:firstLine="302"/>
        <w:jc w:val="both"/>
        <w:rPr>
          <w:sz w:val="20"/>
          <w:szCs w:val="20"/>
          <w:lang w:val="uk-UA" w:eastAsia="uk-UA"/>
        </w:rPr>
      </w:pPr>
      <w:r>
        <w:rPr>
          <w:sz w:val="20"/>
          <w:szCs w:val="20"/>
          <w:lang w:val="uk-UA" w:eastAsia="uk-UA"/>
        </w:rPr>
        <w:t>3.</w:t>
      </w:r>
      <w:r>
        <w:rPr>
          <w:sz w:val="20"/>
          <w:szCs w:val="20"/>
          <w:lang w:val="uk-UA" w:eastAsia="uk-UA"/>
        </w:rPr>
        <w:tab/>
        <w:t>Ставка 0% податку на прибуток підприємств на 5 років для</w:t>
      </w:r>
      <w:r>
        <w:rPr>
          <w:sz w:val="20"/>
          <w:szCs w:val="20"/>
          <w:lang w:val="uk-UA" w:eastAsia="uk-UA"/>
        </w:rPr>
        <w:br/>
        <w:t>обмеженого кола платників («податкові канікули»).</w:t>
      </w:r>
    </w:p>
    <w:p w:rsidR="00006430" w:rsidRDefault="00CF66D6">
      <w:pPr>
        <w:widowControl/>
        <w:spacing w:line="259" w:lineRule="exact"/>
        <w:ind w:firstLine="307"/>
        <w:jc w:val="both"/>
        <w:rPr>
          <w:sz w:val="20"/>
          <w:szCs w:val="20"/>
          <w:lang w:val="uk-UA" w:eastAsia="uk-UA"/>
        </w:rPr>
      </w:pPr>
      <w:r>
        <w:rPr>
          <w:sz w:val="20"/>
          <w:szCs w:val="20"/>
          <w:lang w:val="uk-UA" w:eastAsia="uk-UA"/>
        </w:rPr>
        <w:t xml:space="preserve">На період з 1 квітня 2011 року до 1 січня 2016 року застосовується ставка податку на прибуток підприємств </w:t>
      </w:r>
      <w:r>
        <w:rPr>
          <w:i/>
          <w:iCs/>
          <w:sz w:val="20"/>
          <w:szCs w:val="20"/>
          <w:lang w:val="uk-UA" w:eastAsia="uk-UA"/>
        </w:rPr>
        <w:t xml:space="preserve">0% </w:t>
      </w:r>
      <w:r>
        <w:rPr>
          <w:sz w:val="20"/>
          <w:szCs w:val="20"/>
          <w:lang w:val="uk-UA" w:eastAsia="uk-UA"/>
        </w:rPr>
        <w:t xml:space="preserve">для платників податку, у яких розмір доходів кожного звітного податкового періоду з наростаючим підсумком з початку року не перевищує </w:t>
      </w:r>
      <w:r>
        <w:rPr>
          <w:i/>
          <w:iCs/>
          <w:sz w:val="20"/>
          <w:szCs w:val="20"/>
          <w:lang w:val="uk-UA" w:eastAsia="uk-UA"/>
        </w:rPr>
        <w:t xml:space="preserve">3 млн. грн. </w:t>
      </w:r>
      <w:r>
        <w:rPr>
          <w:sz w:val="20"/>
          <w:szCs w:val="20"/>
          <w:lang w:val="uk-UA" w:eastAsia="uk-UA"/>
        </w:rPr>
        <w:t xml:space="preserve">та нарахованої за кожний місяць звітного періоду заробітної плати працівників, які перебувають з платником податку у трудових відносинах, є не меншим, ніж </w:t>
      </w:r>
      <w:r>
        <w:rPr>
          <w:i/>
          <w:iCs/>
          <w:sz w:val="20"/>
          <w:szCs w:val="20"/>
          <w:lang w:val="uk-UA" w:eastAsia="uk-UA"/>
        </w:rPr>
        <w:t xml:space="preserve">2 мінімальні заробітні плати, </w:t>
      </w:r>
      <w:r>
        <w:rPr>
          <w:sz w:val="20"/>
          <w:szCs w:val="20"/>
          <w:lang w:val="uk-UA" w:eastAsia="uk-UA"/>
        </w:rPr>
        <w:t>та які відповідають одному із таких критеріїв (п. 154.6 ПКУ):</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t>утворені в установленому законом порядку після 1 квітня 2011 року;</w:t>
      </w:r>
    </w:p>
    <w:p w:rsidR="00006430" w:rsidRDefault="00CF66D6" w:rsidP="000111DB">
      <w:pPr>
        <w:widowControl/>
        <w:numPr>
          <w:ilvl w:val="0"/>
          <w:numId w:val="6"/>
        </w:numPr>
        <w:tabs>
          <w:tab w:val="left" w:pos="509"/>
        </w:tabs>
        <w:spacing w:line="259" w:lineRule="exact"/>
        <w:ind w:firstLine="302"/>
        <w:jc w:val="both"/>
        <w:rPr>
          <w:sz w:val="20"/>
          <w:szCs w:val="20"/>
          <w:lang w:val="uk-UA" w:eastAsia="uk-UA"/>
        </w:rPr>
      </w:pPr>
      <w:r>
        <w:rPr>
          <w:sz w:val="20"/>
          <w:szCs w:val="20"/>
          <w:lang w:val="uk-UA" w:eastAsia="uk-UA"/>
        </w:rPr>
        <w:lastRenderedPageBreak/>
        <w:t>діючі, у яких протягом 3-х послідовних попередніх років (або протягом усіх попередніх періодів, якщо з моменту їх утворення пройшло менше 3 років), щорічний обсяг доходів задекларовано в</w:t>
      </w:r>
    </w:p>
    <w:p w:rsidR="00006430" w:rsidRDefault="00006430" w:rsidP="000111DB">
      <w:pPr>
        <w:widowControl/>
        <w:numPr>
          <w:ilvl w:val="0"/>
          <w:numId w:val="6"/>
        </w:numPr>
        <w:tabs>
          <w:tab w:val="left" w:pos="509"/>
        </w:tabs>
        <w:spacing w:line="259" w:lineRule="exact"/>
        <w:ind w:firstLine="302"/>
        <w:jc w:val="both"/>
        <w:rPr>
          <w:sz w:val="20"/>
          <w:szCs w:val="20"/>
          <w:lang w:val="uk-UA" w:eastAsia="uk-UA"/>
        </w:rPr>
        <w:sectPr w:rsidR="00006430">
          <w:type w:val="continuous"/>
          <w:pgSz w:w="8390" w:h="11905"/>
          <w:pgMar w:top="1504" w:right="875" w:bottom="1271" w:left="875"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сумі, що не перевищує 3 млн. грн. та у яких середньооблікова кількість штатних працівників протягом цього періоду не перевищувала 20 осіб.</w:t>
      </w:r>
    </w:p>
    <w:p w:rsidR="00006430" w:rsidRDefault="00CF66D6">
      <w:pPr>
        <w:widowControl/>
        <w:spacing w:line="259" w:lineRule="exact"/>
        <w:ind w:firstLine="302"/>
        <w:jc w:val="both"/>
        <w:rPr>
          <w:sz w:val="20"/>
          <w:szCs w:val="20"/>
          <w:lang w:val="uk-UA" w:eastAsia="uk-UA"/>
        </w:rPr>
      </w:pPr>
      <w:r>
        <w:rPr>
          <w:sz w:val="20"/>
          <w:szCs w:val="20"/>
          <w:lang w:val="uk-UA" w:eastAsia="uk-UA"/>
        </w:rPr>
        <w:t>Застосування нульової ставки з податку на прибуток підприємств, відповідно до п. 154.6 Податкового кодексу України, не поширюється на суб'єктів підприємницької діяльності, які:</w:t>
      </w:r>
    </w:p>
    <w:p w:rsidR="00006430" w:rsidRDefault="00CF66D6">
      <w:pPr>
        <w:widowControl/>
        <w:tabs>
          <w:tab w:val="left" w:pos="610"/>
        </w:tabs>
        <w:spacing w:line="259" w:lineRule="exact"/>
        <w:ind w:firstLine="302"/>
        <w:jc w:val="both"/>
        <w:rPr>
          <w:sz w:val="20"/>
          <w:szCs w:val="20"/>
          <w:lang w:val="uk-UA" w:eastAsia="uk-UA"/>
        </w:rPr>
      </w:pPr>
      <w:r>
        <w:rPr>
          <w:sz w:val="20"/>
          <w:szCs w:val="20"/>
          <w:lang w:val="uk-UA" w:eastAsia="uk-UA"/>
        </w:rPr>
        <w:t>а)</w:t>
      </w:r>
      <w:r>
        <w:rPr>
          <w:sz w:val="20"/>
          <w:szCs w:val="20"/>
          <w:lang w:val="uk-UA" w:eastAsia="uk-UA"/>
        </w:rPr>
        <w:tab/>
        <w:t>утворені з 1 січня 2011 року шляхом реорганізації (злиття,</w:t>
      </w:r>
      <w:r>
        <w:rPr>
          <w:sz w:val="20"/>
          <w:szCs w:val="20"/>
          <w:lang w:val="uk-UA" w:eastAsia="uk-UA"/>
        </w:rPr>
        <w:br/>
        <w:t>приєднання, поділу, виділення, перетворення), приватизації та</w:t>
      </w:r>
      <w:r>
        <w:rPr>
          <w:sz w:val="20"/>
          <w:szCs w:val="20"/>
          <w:lang w:val="uk-UA" w:eastAsia="uk-UA"/>
        </w:rPr>
        <w:br/>
        <w:t>корпоратизації;</w:t>
      </w:r>
    </w:p>
    <w:p w:rsidR="00006430" w:rsidRDefault="00CF66D6">
      <w:pPr>
        <w:widowControl/>
        <w:tabs>
          <w:tab w:val="left" w:pos="624"/>
        </w:tabs>
        <w:spacing w:line="259" w:lineRule="exact"/>
        <w:ind w:left="317"/>
        <w:rPr>
          <w:sz w:val="20"/>
          <w:szCs w:val="20"/>
          <w:lang w:val="uk-UA" w:eastAsia="uk-UA"/>
        </w:rPr>
      </w:pPr>
      <w:r>
        <w:rPr>
          <w:sz w:val="20"/>
          <w:szCs w:val="20"/>
          <w:lang w:val="uk-UA" w:eastAsia="uk-UA"/>
        </w:rPr>
        <w:t>б)</w:t>
      </w:r>
      <w:r>
        <w:rPr>
          <w:sz w:val="20"/>
          <w:szCs w:val="20"/>
          <w:lang w:val="uk-UA" w:eastAsia="uk-UA"/>
        </w:rPr>
        <w:tab/>
        <w:t>здійснюють:</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діяльність у сфері розваг;</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виробництво, оптовий продаж, експорт та імпорт підакцизних товарів;</w:t>
      </w:r>
    </w:p>
    <w:p w:rsidR="00006430" w:rsidRDefault="00CF66D6" w:rsidP="000111DB">
      <w:pPr>
        <w:widowControl/>
        <w:numPr>
          <w:ilvl w:val="0"/>
          <w:numId w:val="7"/>
        </w:numPr>
        <w:tabs>
          <w:tab w:val="left" w:pos="504"/>
        </w:tabs>
        <w:spacing w:before="5" w:line="259" w:lineRule="exact"/>
        <w:ind w:firstLine="298"/>
        <w:jc w:val="both"/>
        <w:rPr>
          <w:sz w:val="20"/>
          <w:szCs w:val="20"/>
          <w:lang w:val="uk-UA" w:eastAsia="uk-UA"/>
        </w:rPr>
      </w:pPr>
      <w:r>
        <w:rPr>
          <w:sz w:val="20"/>
          <w:szCs w:val="20"/>
          <w:lang w:val="uk-UA" w:eastAsia="uk-UA"/>
        </w:rPr>
        <w:t>виробництво, оптовий та роздрібний продаж пально-мастильних матеріалів;</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видобування, серійне виробництво та виготовлення дорогоцінних металів і дорогоцінного каміння;</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фінансову діяльність;</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діяльність з обміну валют;</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видобування та реалізацію корисних копалин загальнодержавного значення;</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операції з нерухомим майном, оренду (у т. ч. надання в оренду торгових місць на ринках або у торговельних об'єктах);</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діяльність з надання послуг пошти та зв'язку;</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діяльність з організації торгів (аукціонів) виробами мистецтва, предметами колекціонування або антикваріату;</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діяльність з надання послуг у сфері телебачення і радіомовлення;</w:t>
      </w:r>
    </w:p>
    <w:p w:rsidR="00006430" w:rsidRDefault="00CF66D6" w:rsidP="000111DB">
      <w:pPr>
        <w:widowControl/>
        <w:numPr>
          <w:ilvl w:val="0"/>
          <w:numId w:val="7"/>
        </w:numPr>
        <w:tabs>
          <w:tab w:val="left" w:pos="504"/>
        </w:tabs>
        <w:spacing w:before="5" w:line="259" w:lineRule="exact"/>
        <w:ind w:left="298"/>
        <w:rPr>
          <w:sz w:val="20"/>
          <w:szCs w:val="20"/>
          <w:lang w:val="uk-UA" w:eastAsia="uk-UA"/>
        </w:rPr>
      </w:pPr>
      <w:r>
        <w:rPr>
          <w:sz w:val="20"/>
          <w:szCs w:val="20"/>
          <w:lang w:val="uk-UA" w:eastAsia="uk-UA"/>
        </w:rPr>
        <w:t>охоронну діяльність;</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зовнішньоекономічну діяльність (крім діяльності у сфері інформатизації);</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виробництво продукції на давальницькій сировині;</w:t>
      </w:r>
    </w:p>
    <w:p w:rsidR="00006430" w:rsidRDefault="00CF66D6" w:rsidP="000111DB">
      <w:pPr>
        <w:widowControl/>
        <w:numPr>
          <w:ilvl w:val="0"/>
          <w:numId w:val="7"/>
        </w:numPr>
        <w:tabs>
          <w:tab w:val="left" w:pos="504"/>
        </w:tabs>
        <w:spacing w:line="259" w:lineRule="exact"/>
        <w:ind w:left="298"/>
        <w:rPr>
          <w:sz w:val="20"/>
          <w:szCs w:val="20"/>
          <w:lang w:val="uk-UA" w:eastAsia="uk-UA"/>
        </w:rPr>
      </w:pPr>
      <w:r>
        <w:rPr>
          <w:sz w:val="20"/>
          <w:szCs w:val="20"/>
          <w:lang w:val="uk-UA" w:eastAsia="uk-UA"/>
        </w:rPr>
        <w:t>оптову торгівлю і посередництво в оптовій торгівлі;</w:t>
      </w:r>
    </w:p>
    <w:p w:rsidR="00006430" w:rsidRDefault="00CF66D6" w:rsidP="000111DB">
      <w:pPr>
        <w:widowControl/>
        <w:numPr>
          <w:ilvl w:val="0"/>
          <w:numId w:val="7"/>
        </w:numPr>
        <w:tabs>
          <w:tab w:val="left" w:pos="504"/>
        </w:tabs>
        <w:spacing w:line="259" w:lineRule="exact"/>
        <w:ind w:firstLine="298"/>
        <w:jc w:val="both"/>
        <w:rPr>
          <w:sz w:val="20"/>
          <w:szCs w:val="20"/>
          <w:lang w:val="uk-UA" w:eastAsia="uk-UA"/>
        </w:rPr>
      </w:pPr>
      <w:r>
        <w:rPr>
          <w:sz w:val="20"/>
          <w:szCs w:val="20"/>
          <w:lang w:val="uk-UA" w:eastAsia="uk-UA"/>
        </w:rPr>
        <w:t>діяльність у сфері виробництва та розподілення електроенергії, газу та води;</w:t>
      </w:r>
    </w:p>
    <w:p w:rsidR="00006430" w:rsidRDefault="00006430" w:rsidP="000111DB">
      <w:pPr>
        <w:widowControl/>
        <w:numPr>
          <w:ilvl w:val="0"/>
          <w:numId w:val="7"/>
        </w:numPr>
        <w:tabs>
          <w:tab w:val="left" w:pos="504"/>
        </w:tabs>
        <w:spacing w:line="259" w:lineRule="exact"/>
        <w:ind w:firstLine="298"/>
        <w:jc w:val="both"/>
        <w:rPr>
          <w:sz w:val="20"/>
          <w:szCs w:val="20"/>
          <w:lang w:val="uk-UA" w:eastAsia="uk-UA"/>
        </w:rPr>
        <w:sectPr w:rsidR="00006430">
          <w:type w:val="continuous"/>
          <w:pgSz w:w="8390" w:h="11905"/>
          <w:pgMar w:top="1515" w:right="878" w:bottom="1278" w:left="878" w:header="720" w:footer="720" w:gutter="0"/>
          <w:cols w:space="60"/>
          <w:noEndnote/>
        </w:sectPr>
      </w:pPr>
    </w:p>
    <w:p w:rsidR="00006430" w:rsidRDefault="00CF66D6">
      <w:pPr>
        <w:widowControl/>
        <w:tabs>
          <w:tab w:val="left" w:pos="490"/>
        </w:tabs>
        <w:spacing w:before="48" w:line="259" w:lineRule="exact"/>
        <w:ind w:firstLine="283"/>
        <w:jc w:val="both"/>
        <w:rPr>
          <w:sz w:val="20"/>
          <w:szCs w:val="20"/>
          <w:lang w:val="uk-UA"/>
        </w:rPr>
      </w:pPr>
      <w:r>
        <w:rPr>
          <w:sz w:val="20"/>
          <w:szCs w:val="20"/>
        </w:rPr>
        <w:lastRenderedPageBreak/>
        <w:t>-</w:t>
      </w:r>
      <w:r>
        <w:rPr>
          <w:sz w:val="20"/>
          <w:szCs w:val="20"/>
        </w:rPr>
        <w:tab/>
      </w:r>
      <w:r>
        <w:rPr>
          <w:sz w:val="20"/>
          <w:szCs w:val="20"/>
          <w:lang w:val="uk-UA"/>
        </w:rPr>
        <w:t xml:space="preserve">діяльність у сферах права, бухгалтерського </w:t>
      </w:r>
      <w:proofErr w:type="gramStart"/>
      <w:r>
        <w:rPr>
          <w:sz w:val="20"/>
          <w:szCs w:val="20"/>
          <w:lang w:val="uk-UA"/>
        </w:rPr>
        <w:t>обл</w:t>
      </w:r>
      <w:proofErr w:type="gramEnd"/>
      <w:r>
        <w:rPr>
          <w:sz w:val="20"/>
          <w:szCs w:val="20"/>
          <w:lang w:val="uk-UA"/>
        </w:rPr>
        <w:t>іку, інжинірингу;</w:t>
      </w:r>
    </w:p>
    <w:p w:rsidR="00006430" w:rsidRDefault="00CF66D6">
      <w:pPr>
        <w:widowControl/>
        <w:tabs>
          <w:tab w:val="left" w:pos="499"/>
        </w:tabs>
        <w:spacing w:line="259" w:lineRule="exact"/>
        <w:ind w:left="293"/>
        <w:rPr>
          <w:sz w:val="20"/>
          <w:szCs w:val="20"/>
          <w:lang w:val="uk-UA"/>
        </w:rPr>
      </w:pPr>
      <w:r>
        <w:rPr>
          <w:sz w:val="20"/>
          <w:szCs w:val="20"/>
        </w:rPr>
        <w:t>-</w:t>
      </w:r>
      <w:r>
        <w:rPr>
          <w:sz w:val="20"/>
          <w:szCs w:val="20"/>
        </w:rPr>
        <w:tab/>
      </w:r>
      <w:r>
        <w:rPr>
          <w:sz w:val="20"/>
          <w:szCs w:val="20"/>
          <w:lang w:val="uk-UA"/>
        </w:rPr>
        <w:t xml:space="preserve">надання послуг </w:t>
      </w:r>
      <w:proofErr w:type="gramStart"/>
      <w:r>
        <w:rPr>
          <w:sz w:val="20"/>
          <w:szCs w:val="20"/>
          <w:lang w:val="uk-UA"/>
        </w:rPr>
        <w:t>п</w:t>
      </w:r>
      <w:proofErr w:type="gramEnd"/>
      <w:r>
        <w:rPr>
          <w:sz w:val="20"/>
          <w:szCs w:val="20"/>
          <w:lang w:val="uk-UA"/>
        </w:rPr>
        <w:t>ідприємцям.</w:t>
      </w:r>
    </w:p>
    <w:p w:rsidR="00006430" w:rsidRDefault="00CF66D6">
      <w:pPr>
        <w:widowControl/>
        <w:spacing w:line="259" w:lineRule="exact"/>
        <w:ind w:firstLine="293"/>
        <w:jc w:val="both"/>
        <w:rPr>
          <w:sz w:val="20"/>
          <w:szCs w:val="20"/>
          <w:lang w:eastAsia="uk-UA"/>
        </w:rPr>
      </w:pPr>
      <w:r>
        <w:rPr>
          <w:sz w:val="20"/>
          <w:szCs w:val="20"/>
          <w:lang w:val="uk-UA" w:eastAsia="uk-UA"/>
        </w:rPr>
        <w:t xml:space="preserve">Але є випадки, коли зазначені категорії платників податку на прибуток підприємств зобов'язані оподаткувати прибуток, отриманий ними за результатами звітного періоду основною ставкою. Ці та інші особливі вимоги застосування нульової ставки податку на прибуток підприємств наведені в таблиці </w:t>
      </w:r>
      <w:r>
        <w:rPr>
          <w:sz w:val="20"/>
          <w:szCs w:val="20"/>
          <w:lang w:eastAsia="uk-UA"/>
        </w:rPr>
        <w:t>3.</w:t>
      </w:r>
    </w:p>
    <w:p w:rsidR="00006430" w:rsidRDefault="00006430">
      <w:pPr>
        <w:widowControl/>
        <w:spacing w:line="240" w:lineRule="exact"/>
        <w:jc w:val="right"/>
        <w:rPr>
          <w:sz w:val="20"/>
          <w:szCs w:val="20"/>
        </w:rPr>
      </w:pPr>
    </w:p>
    <w:p w:rsidR="00006430" w:rsidRDefault="00CF66D6">
      <w:pPr>
        <w:widowControl/>
        <w:spacing w:before="34"/>
        <w:jc w:val="right"/>
        <w:rPr>
          <w:sz w:val="20"/>
          <w:szCs w:val="20"/>
          <w:lang w:eastAsia="uk-UA"/>
        </w:rPr>
      </w:pPr>
      <w:r>
        <w:rPr>
          <w:sz w:val="20"/>
          <w:szCs w:val="20"/>
          <w:lang w:val="uk-UA" w:eastAsia="uk-UA"/>
        </w:rPr>
        <w:t xml:space="preserve">Таблиця </w:t>
      </w:r>
      <w:r>
        <w:rPr>
          <w:sz w:val="20"/>
          <w:szCs w:val="20"/>
          <w:lang w:eastAsia="uk-UA"/>
        </w:rPr>
        <w:t>3</w:t>
      </w:r>
    </w:p>
    <w:p w:rsidR="00006430" w:rsidRDefault="00006430">
      <w:pPr>
        <w:widowControl/>
        <w:spacing w:line="240" w:lineRule="exact"/>
        <w:ind w:left="970" w:right="994"/>
        <w:jc w:val="center"/>
        <w:rPr>
          <w:sz w:val="20"/>
          <w:szCs w:val="20"/>
        </w:rPr>
      </w:pPr>
    </w:p>
    <w:p w:rsidR="00006430" w:rsidRDefault="00CF66D6">
      <w:pPr>
        <w:widowControl/>
        <w:spacing w:before="34" w:line="259" w:lineRule="exact"/>
        <w:ind w:left="970" w:right="994"/>
        <w:jc w:val="center"/>
        <w:rPr>
          <w:sz w:val="20"/>
          <w:szCs w:val="20"/>
          <w:lang w:val="uk-UA" w:eastAsia="uk-UA"/>
        </w:rPr>
      </w:pPr>
      <w:r>
        <w:rPr>
          <w:sz w:val="20"/>
          <w:szCs w:val="20"/>
          <w:lang w:val="uk-UA" w:eastAsia="uk-UA"/>
        </w:rPr>
        <w:t>Особливі вимоги застосування нульової ставки податку на прибуток підприємств</w:t>
      </w:r>
    </w:p>
    <w:p w:rsidR="00006430" w:rsidRDefault="00006430">
      <w:pPr>
        <w:widowControl/>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3701"/>
        <w:gridCol w:w="1018"/>
      </w:tblGrid>
      <w:tr w:rsidR="00006430">
        <w:tc>
          <w:tcPr>
            <w:tcW w:w="192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Вимоги</w:t>
            </w:r>
          </w:p>
        </w:tc>
        <w:tc>
          <w:tcPr>
            <w:tcW w:w="3701" w:type="dxa"/>
            <w:tcBorders>
              <w:top w:val="single" w:sz="6" w:space="0" w:color="auto"/>
              <w:left w:val="single" w:sz="6" w:space="0" w:color="auto"/>
              <w:bottom w:val="single" w:sz="6" w:space="0" w:color="auto"/>
              <w:right w:val="single" w:sz="6" w:space="0" w:color="auto"/>
            </w:tcBorders>
          </w:tcPr>
          <w:p w:rsidR="00006430" w:rsidRDefault="00CF66D6">
            <w:pPr>
              <w:widowControl/>
              <w:ind w:left="1296"/>
              <w:rPr>
                <w:sz w:val="20"/>
                <w:szCs w:val="20"/>
                <w:lang w:val="uk-UA" w:eastAsia="uk-UA"/>
              </w:rPr>
            </w:pPr>
            <w:r>
              <w:rPr>
                <w:sz w:val="20"/>
                <w:szCs w:val="20"/>
                <w:lang w:val="uk-UA" w:eastAsia="uk-UA"/>
              </w:rPr>
              <w:t>Пояснення</w:t>
            </w:r>
          </w:p>
        </w:tc>
        <w:tc>
          <w:tcPr>
            <w:tcW w:w="1018"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val="uk-UA" w:eastAsia="uk-UA"/>
              </w:rPr>
            </w:pPr>
            <w:r>
              <w:rPr>
                <w:sz w:val="20"/>
                <w:szCs w:val="20"/>
                <w:lang w:val="uk-UA" w:eastAsia="uk-UA"/>
              </w:rPr>
              <w:t>Норма ПКУ</w:t>
            </w:r>
          </w:p>
        </w:tc>
      </w:tr>
      <w:tr w:rsidR="00006430">
        <w:tc>
          <w:tcPr>
            <w:tcW w:w="1925"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w:t>
            </w:r>
          </w:p>
        </w:tc>
        <w:tc>
          <w:tcPr>
            <w:tcW w:w="3701" w:type="dxa"/>
            <w:tcBorders>
              <w:top w:val="single" w:sz="6" w:space="0" w:color="auto"/>
              <w:left w:val="single" w:sz="6" w:space="0" w:color="auto"/>
              <w:bottom w:val="single" w:sz="6" w:space="0" w:color="auto"/>
              <w:right w:val="single" w:sz="6" w:space="0" w:color="auto"/>
            </w:tcBorders>
          </w:tcPr>
          <w:p w:rsidR="00006430" w:rsidRDefault="00CF66D6">
            <w:pPr>
              <w:widowControl/>
              <w:ind w:left="1699"/>
              <w:rPr>
                <w:sz w:val="20"/>
                <w:szCs w:val="20"/>
              </w:rPr>
            </w:pPr>
            <w:r>
              <w:rPr>
                <w:sz w:val="20"/>
                <w:szCs w:val="20"/>
              </w:rPr>
              <w:t>2</w:t>
            </w:r>
          </w:p>
        </w:tc>
        <w:tc>
          <w:tcPr>
            <w:tcW w:w="1018"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w:t>
            </w:r>
          </w:p>
        </w:tc>
      </w:tr>
      <w:tr w:rsidR="00006430">
        <w:tc>
          <w:tcPr>
            <w:tcW w:w="1925"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val="uk-UA" w:eastAsia="uk-UA"/>
              </w:rPr>
            </w:pPr>
            <w:r>
              <w:rPr>
                <w:sz w:val="20"/>
                <w:szCs w:val="20"/>
                <w:lang w:val="uk-UA" w:eastAsia="uk-UA"/>
              </w:rPr>
              <w:t>Досягнення показників щодо отриманого</w:t>
            </w:r>
          </w:p>
          <w:p w:rsidR="00006430" w:rsidRDefault="00CF66D6">
            <w:pPr>
              <w:widowControl/>
              <w:spacing w:line="197" w:lineRule="exact"/>
              <w:jc w:val="center"/>
              <w:rPr>
                <w:sz w:val="20"/>
                <w:szCs w:val="20"/>
                <w:lang w:val="uk-UA" w:eastAsia="uk-UA"/>
              </w:rPr>
            </w:pPr>
            <w:r>
              <w:rPr>
                <w:sz w:val="20"/>
                <w:szCs w:val="20"/>
                <w:lang w:val="uk-UA" w:eastAsia="uk-UA"/>
              </w:rPr>
              <w:t>доходу, середньооблікової</w:t>
            </w:r>
          </w:p>
          <w:p w:rsidR="00006430" w:rsidRDefault="00CF66D6">
            <w:pPr>
              <w:widowControl/>
              <w:spacing w:line="197" w:lineRule="exact"/>
              <w:jc w:val="center"/>
              <w:rPr>
                <w:sz w:val="20"/>
                <w:szCs w:val="20"/>
                <w:lang w:val="uk-UA" w:eastAsia="uk-UA"/>
              </w:rPr>
            </w:pPr>
            <w:r>
              <w:rPr>
                <w:sz w:val="20"/>
                <w:szCs w:val="20"/>
                <w:lang w:val="uk-UA" w:eastAsia="uk-UA"/>
              </w:rPr>
              <w:t>чисельності або середньої заробітної плати працівників, з яких хоча б один не відповідає необхідним критеріям застосування ставки податку на прибуток 0% («податкові канікули»)</w:t>
            </w:r>
          </w:p>
        </w:tc>
        <w:tc>
          <w:tcPr>
            <w:tcW w:w="3701"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ind w:left="5" w:hanging="5"/>
              <w:jc w:val="both"/>
              <w:rPr>
                <w:sz w:val="20"/>
                <w:szCs w:val="20"/>
                <w:lang w:eastAsia="uk-UA"/>
              </w:rPr>
            </w:pPr>
            <w:r>
              <w:rPr>
                <w:sz w:val="20"/>
                <w:szCs w:val="20"/>
                <w:lang w:val="uk-UA" w:eastAsia="uk-UA"/>
              </w:rPr>
              <w:t xml:space="preserve">Якщо платники податку на прибуток підприємств за нульовою ставкою у будь-якому звітному періоді досягай показників щодо отриманого доходу, середньооблікової чисельності або середньої заробітної плати працівників, з яких хоча б один не відповідає критеріям застосування ставки податку на прибуток </w:t>
            </w:r>
            <w:r>
              <w:rPr>
                <w:sz w:val="20"/>
                <w:szCs w:val="20"/>
                <w:lang w:eastAsia="uk-UA"/>
              </w:rPr>
              <w:t xml:space="preserve">0%, </w:t>
            </w:r>
            <w:r>
              <w:rPr>
                <w:sz w:val="20"/>
                <w:szCs w:val="20"/>
                <w:lang w:val="uk-UA" w:eastAsia="uk-UA"/>
              </w:rPr>
              <w:t xml:space="preserve">то такі платники податку зобов'язані оподаткувати прибуток, отриманий у такому звітному періоді, за основною ставкою (див. </w:t>
            </w:r>
            <w:r>
              <w:rPr>
                <w:sz w:val="20"/>
                <w:szCs w:val="20"/>
                <w:lang w:eastAsia="uk-UA"/>
              </w:rPr>
              <w:t>табл. 5.1)</w:t>
            </w:r>
          </w:p>
        </w:tc>
        <w:tc>
          <w:tcPr>
            <w:tcW w:w="1018"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154.6</w:t>
            </w:r>
          </w:p>
        </w:tc>
      </w:tr>
      <w:tr w:rsidR="00006430">
        <w:tc>
          <w:tcPr>
            <w:tcW w:w="1925"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val="uk-UA" w:eastAsia="uk-UA"/>
              </w:rPr>
            </w:pPr>
            <w:r>
              <w:rPr>
                <w:sz w:val="20"/>
                <w:szCs w:val="20"/>
                <w:lang w:val="uk-UA" w:eastAsia="uk-UA"/>
              </w:rPr>
              <w:t>Нарахування та виплата дивідендів акціонерам</w:t>
            </w:r>
          </w:p>
        </w:tc>
        <w:tc>
          <w:tcPr>
            <w:tcW w:w="3701"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both"/>
              <w:rPr>
                <w:sz w:val="20"/>
                <w:szCs w:val="20"/>
                <w:lang w:val="uk-UA" w:eastAsia="uk-UA"/>
              </w:rPr>
            </w:pPr>
            <w:r>
              <w:rPr>
                <w:sz w:val="20"/>
                <w:szCs w:val="20"/>
                <w:lang w:val="uk-UA" w:eastAsia="uk-UA"/>
              </w:rPr>
              <w:t xml:space="preserve">Платники податку на прибуток за нульовою ставкою, які здійснюють нарахування та виплату дивідендів своїм акціонерам (власникам), повинні нараховувати і вносити до бюджету авансовий внесок з податку на прибуток підприємств та сплачувати податок на прибуток за основною ставкою (див. </w:t>
            </w:r>
            <w:r>
              <w:rPr>
                <w:sz w:val="20"/>
                <w:szCs w:val="20"/>
                <w:lang w:eastAsia="uk-UA"/>
              </w:rPr>
              <w:t xml:space="preserve">табл. 5.1) </w:t>
            </w:r>
            <w:r>
              <w:rPr>
                <w:sz w:val="20"/>
                <w:szCs w:val="20"/>
                <w:lang w:val="uk-UA" w:eastAsia="uk-UA"/>
              </w:rPr>
              <w:t>за звітний податковий період, у якому здійснювалися нарахування та виплата дивіденді</w:t>
            </w:r>
            <w:proofErr w:type="gramStart"/>
            <w:r>
              <w:rPr>
                <w:sz w:val="20"/>
                <w:szCs w:val="20"/>
                <w:lang w:val="uk-UA" w:eastAsia="uk-UA"/>
              </w:rPr>
              <w:t>в</w:t>
            </w:r>
            <w:proofErr w:type="gramEnd"/>
          </w:p>
        </w:tc>
        <w:tc>
          <w:tcPr>
            <w:tcW w:w="1018" w:type="dxa"/>
            <w:tcBorders>
              <w:top w:val="single" w:sz="6" w:space="0" w:color="auto"/>
              <w:left w:val="single" w:sz="6" w:space="0" w:color="auto"/>
              <w:bottom w:val="single" w:sz="6" w:space="0" w:color="auto"/>
              <w:right w:val="single" w:sz="6" w:space="0" w:color="auto"/>
            </w:tcBorders>
          </w:tcPr>
          <w:p w:rsidR="00006430" w:rsidRDefault="00CF66D6">
            <w:pPr>
              <w:widowControl/>
              <w:spacing w:line="197" w:lineRule="exact"/>
              <w:jc w:val="center"/>
              <w:rPr>
                <w:sz w:val="20"/>
                <w:szCs w:val="20"/>
                <w:lang w:eastAsia="uk-UA"/>
              </w:rPr>
            </w:pPr>
            <w:r>
              <w:rPr>
                <w:sz w:val="20"/>
                <w:szCs w:val="20"/>
                <w:lang w:val="uk-UA" w:eastAsia="uk-UA"/>
              </w:rPr>
              <w:t xml:space="preserve">п. </w:t>
            </w:r>
            <w:r>
              <w:rPr>
                <w:sz w:val="20"/>
                <w:szCs w:val="20"/>
                <w:lang w:eastAsia="uk-UA"/>
              </w:rPr>
              <w:t xml:space="preserve">154.6 </w:t>
            </w:r>
            <w:proofErr w:type="spellStart"/>
            <w:r>
              <w:rPr>
                <w:sz w:val="20"/>
                <w:szCs w:val="20"/>
                <w:lang w:val="uk-UA" w:eastAsia="uk-UA"/>
              </w:rPr>
              <w:t>пп</w:t>
            </w:r>
            <w:proofErr w:type="spellEnd"/>
            <w:r>
              <w:rPr>
                <w:sz w:val="20"/>
                <w:szCs w:val="20"/>
                <w:lang w:val="uk-UA" w:eastAsia="uk-UA"/>
              </w:rPr>
              <w:t xml:space="preserve">. </w:t>
            </w:r>
            <w:r>
              <w:rPr>
                <w:sz w:val="20"/>
                <w:szCs w:val="20"/>
                <w:lang w:eastAsia="uk-UA"/>
              </w:rPr>
              <w:t>153.3.2</w:t>
            </w:r>
          </w:p>
        </w:tc>
      </w:tr>
    </w:tbl>
    <w:p w:rsidR="00006430" w:rsidRDefault="00006430">
      <w:pPr>
        <w:widowControl/>
        <w:rPr>
          <w:sz w:val="20"/>
          <w:szCs w:val="20"/>
          <w:lang w:eastAsia="uk-UA"/>
        </w:rPr>
        <w:sectPr w:rsidR="00006430" w:rsidSect="001C5D8C">
          <w:type w:val="continuous"/>
          <w:pgSz w:w="8390" w:h="11905"/>
          <w:pgMar w:top="993" w:right="873" w:bottom="1440" w:left="873" w:header="720" w:footer="720" w:gutter="0"/>
          <w:cols w:space="60"/>
          <w:noEndnote/>
        </w:sectPr>
      </w:pPr>
    </w:p>
    <w:p w:rsidR="00006430" w:rsidRDefault="00CF66D6">
      <w:pPr>
        <w:widowControl/>
        <w:spacing w:before="48"/>
        <w:ind w:left="4867"/>
        <w:jc w:val="both"/>
        <w:rPr>
          <w:sz w:val="20"/>
          <w:szCs w:val="20"/>
          <w:lang w:eastAsia="uk-UA"/>
        </w:rPr>
      </w:pPr>
      <w:r>
        <w:rPr>
          <w:sz w:val="20"/>
          <w:szCs w:val="20"/>
          <w:lang w:val="uk-UA" w:eastAsia="uk-UA"/>
        </w:rPr>
        <w:lastRenderedPageBreak/>
        <w:t xml:space="preserve">Продовж, </w:t>
      </w:r>
      <w:r w:rsidR="00AF051E">
        <w:rPr>
          <w:sz w:val="20"/>
          <w:szCs w:val="20"/>
          <w:lang w:eastAsia="uk-UA"/>
        </w:rPr>
        <w:t xml:space="preserve">табл. </w:t>
      </w:r>
      <w:r>
        <w:rPr>
          <w:sz w:val="20"/>
          <w:szCs w:val="20"/>
          <w:lang w:eastAsia="uk-UA"/>
        </w:rPr>
        <w:t>3</w:t>
      </w:r>
    </w:p>
    <w:p w:rsidR="00006430" w:rsidRDefault="00006430">
      <w:pPr>
        <w:widowControl/>
        <w:spacing w:after="8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96"/>
        <w:gridCol w:w="3768"/>
        <w:gridCol w:w="946"/>
      </w:tblGrid>
      <w:tr w:rsidR="00006430">
        <w:tc>
          <w:tcPr>
            <w:tcW w:w="189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val="uk-UA" w:eastAsia="uk-UA"/>
              </w:rPr>
            </w:pPr>
            <w:r>
              <w:rPr>
                <w:sz w:val="20"/>
                <w:szCs w:val="20"/>
                <w:lang w:val="uk-UA" w:eastAsia="uk-UA"/>
              </w:rPr>
              <w:t>1</w:t>
            </w:r>
          </w:p>
        </w:tc>
        <w:tc>
          <w:tcPr>
            <w:tcW w:w="3768" w:type="dxa"/>
            <w:tcBorders>
              <w:top w:val="single" w:sz="6" w:space="0" w:color="auto"/>
              <w:left w:val="single" w:sz="6" w:space="0" w:color="auto"/>
              <w:bottom w:val="single" w:sz="6" w:space="0" w:color="auto"/>
              <w:right w:val="single" w:sz="6" w:space="0" w:color="auto"/>
            </w:tcBorders>
          </w:tcPr>
          <w:p w:rsidR="00006430" w:rsidRDefault="00CF66D6">
            <w:pPr>
              <w:widowControl/>
              <w:ind w:left="1733"/>
              <w:rPr>
                <w:sz w:val="20"/>
                <w:szCs w:val="20"/>
              </w:rPr>
            </w:pPr>
            <w:r>
              <w:rPr>
                <w:sz w:val="20"/>
                <w:szCs w:val="20"/>
              </w:rPr>
              <w:t>2</w:t>
            </w:r>
          </w:p>
        </w:tc>
        <w:tc>
          <w:tcPr>
            <w:tcW w:w="94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rPr>
            </w:pPr>
            <w:r>
              <w:rPr>
                <w:sz w:val="20"/>
                <w:szCs w:val="20"/>
              </w:rPr>
              <w:t>3</w:t>
            </w:r>
          </w:p>
        </w:tc>
      </w:tr>
      <w:tr w:rsidR="00006430">
        <w:tc>
          <w:tcPr>
            <w:tcW w:w="1896"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center"/>
              <w:rPr>
                <w:sz w:val="20"/>
                <w:szCs w:val="20"/>
                <w:lang w:val="uk-UA" w:eastAsia="uk-UA"/>
              </w:rPr>
            </w:pPr>
            <w:r>
              <w:rPr>
                <w:sz w:val="20"/>
                <w:szCs w:val="20"/>
                <w:lang w:val="uk-UA" w:eastAsia="uk-UA"/>
              </w:rPr>
              <w:t>Використання коштів,</w:t>
            </w:r>
          </w:p>
          <w:p w:rsidR="00006430" w:rsidRDefault="00CF66D6">
            <w:pPr>
              <w:widowControl/>
              <w:spacing w:line="187" w:lineRule="exact"/>
              <w:jc w:val="center"/>
              <w:rPr>
                <w:sz w:val="20"/>
                <w:szCs w:val="20"/>
                <w:lang w:val="uk-UA" w:eastAsia="uk-UA"/>
              </w:rPr>
            </w:pPr>
            <w:r>
              <w:rPr>
                <w:sz w:val="20"/>
                <w:szCs w:val="20"/>
                <w:lang w:val="uk-UA" w:eastAsia="uk-UA"/>
              </w:rPr>
              <w:t>вивільнених у зв'язку із застосуванням нульової ставки</w:t>
            </w:r>
          </w:p>
          <w:p w:rsidR="00006430" w:rsidRDefault="00CF66D6">
            <w:pPr>
              <w:widowControl/>
              <w:spacing w:line="187" w:lineRule="exact"/>
              <w:jc w:val="center"/>
              <w:rPr>
                <w:sz w:val="20"/>
                <w:szCs w:val="20"/>
                <w:lang w:val="uk-UA" w:eastAsia="uk-UA"/>
              </w:rPr>
            </w:pPr>
            <w:r>
              <w:rPr>
                <w:sz w:val="20"/>
                <w:szCs w:val="20"/>
                <w:lang w:val="uk-UA" w:eastAsia="uk-UA"/>
              </w:rPr>
              <w:t>податку на прибуток, не за цільовим</w:t>
            </w:r>
          </w:p>
          <w:p w:rsidR="00006430" w:rsidRDefault="00CF66D6">
            <w:pPr>
              <w:widowControl/>
              <w:spacing w:line="187" w:lineRule="exact"/>
              <w:jc w:val="center"/>
              <w:rPr>
                <w:sz w:val="20"/>
                <w:szCs w:val="20"/>
                <w:lang w:val="uk-UA" w:eastAsia="uk-UA"/>
              </w:rPr>
            </w:pPr>
            <w:r>
              <w:rPr>
                <w:sz w:val="20"/>
                <w:szCs w:val="20"/>
                <w:lang w:val="uk-UA" w:eastAsia="uk-UA"/>
              </w:rPr>
              <w:t>призначенням або їх невикористання протягом річного звітного періоду</w:t>
            </w:r>
          </w:p>
        </w:tc>
        <w:tc>
          <w:tcPr>
            <w:tcW w:w="3768"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both"/>
              <w:rPr>
                <w:sz w:val="20"/>
                <w:szCs w:val="20"/>
                <w:lang w:val="uk-UA" w:eastAsia="uk-UA"/>
              </w:rPr>
            </w:pPr>
            <w:r>
              <w:rPr>
                <w:sz w:val="20"/>
                <w:szCs w:val="20"/>
                <w:lang w:val="uk-UA" w:eastAsia="uk-UA"/>
              </w:rPr>
              <w:t xml:space="preserve">Суми коштів, не перераховані до бюджету при застосуванні ставки податку </w:t>
            </w:r>
            <w:r>
              <w:rPr>
                <w:sz w:val="20"/>
                <w:szCs w:val="20"/>
                <w:lang w:eastAsia="uk-UA"/>
              </w:rPr>
              <w:t xml:space="preserve">0%, </w:t>
            </w:r>
            <w:r>
              <w:rPr>
                <w:sz w:val="20"/>
                <w:szCs w:val="20"/>
                <w:lang w:val="uk-UA" w:eastAsia="uk-UA"/>
              </w:rPr>
              <w:t xml:space="preserve">спрямовуються на переоснащення матеріально-технічної бази, на повернення кредитів, використаних на зазначені цілі, та сплату процентів за ними або поповнення власних оборотних коштів. Суми коштів, не перераховані до бюджету при застосуванні ставки податку </w:t>
            </w:r>
            <w:r>
              <w:rPr>
                <w:sz w:val="20"/>
                <w:szCs w:val="20"/>
                <w:lang w:eastAsia="uk-UA"/>
              </w:rPr>
              <w:t xml:space="preserve">0 %, </w:t>
            </w:r>
            <w:r>
              <w:rPr>
                <w:sz w:val="20"/>
                <w:szCs w:val="20"/>
                <w:lang w:val="uk-UA" w:eastAsia="uk-UA"/>
              </w:rPr>
              <w:t>визнаються доходами одночасно з визнанням витрат, здійснених за рахунок цих коштів, у розмірі таких витрат.</w:t>
            </w:r>
          </w:p>
          <w:p w:rsidR="00006430" w:rsidRDefault="00CF66D6">
            <w:pPr>
              <w:widowControl/>
              <w:spacing w:line="187" w:lineRule="exact"/>
              <w:ind w:left="5" w:hanging="5"/>
              <w:jc w:val="both"/>
              <w:rPr>
                <w:sz w:val="20"/>
                <w:szCs w:val="20"/>
                <w:lang w:val="uk-UA" w:eastAsia="uk-UA"/>
              </w:rPr>
            </w:pPr>
            <w:r>
              <w:rPr>
                <w:sz w:val="20"/>
                <w:szCs w:val="20"/>
                <w:lang w:val="uk-UA" w:eastAsia="uk-UA"/>
              </w:rPr>
              <w:t xml:space="preserve">Якщо суми коштів, не перераховані до бюджету при застосуванні ставки податку </w:t>
            </w:r>
            <w:r>
              <w:rPr>
                <w:sz w:val="20"/>
                <w:szCs w:val="20"/>
                <w:lang w:eastAsia="uk-UA"/>
              </w:rPr>
              <w:t xml:space="preserve">0%, </w:t>
            </w:r>
            <w:r>
              <w:rPr>
                <w:sz w:val="20"/>
                <w:szCs w:val="20"/>
                <w:lang w:val="uk-UA" w:eastAsia="uk-UA"/>
              </w:rPr>
              <w:t>використані не за цільовим призначенням або не використані протягом річного звітного періоду, залишок невикористаних коштів або сума коштів, використана не за цільовим призначенням, перераховується платником до бюджету у І кварталі наступного звітного року</w:t>
            </w:r>
          </w:p>
        </w:tc>
        <w:tc>
          <w:tcPr>
            <w:tcW w:w="94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152.11</w:t>
            </w:r>
          </w:p>
        </w:tc>
      </w:tr>
      <w:tr w:rsidR="00006430">
        <w:tc>
          <w:tcPr>
            <w:tcW w:w="1896"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center"/>
              <w:rPr>
                <w:sz w:val="20"/>
                <w:szCs w:val="20"/>
                <w:lang w:val="uk-UA" w:eastAsia="uk-UA"/>
              </w:rPr>
            </w:pPr>
            <w:r>
              <w:rPr>
                <w:sz w:val="20"/>
                <w:szCs w:val="20"/>
                <w:lang w:val="uk-UA" w:eastAsia="uk-UA"/>
              </w:rPr>
              <w:t>Спрощений бухгалтерський облік доходів і витрат</w:t>
            </w:r>
          </w:p>
        </w:tc>
        <w:tc>
          <w:tcPr>
            <w:tcW w:w="3768"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both"/>
              <w:rPr>
                <w:sz w:val="20"/>
                <w:szCs w:val="20"/>
                <w:lang w:val="uk-UA" w:eastAsia="uk-UA"/>
              </w:rPr>
            </w:pPr>
            <w:r>
              <w:rPr>
                <w:sz w:val="20"/>
                <w:szCs w:val="20"/>
                <w:lang w:val="uk-UA" w:eastAsia="uk-UA"/>
              </w:rPr>
              <w:t xml:space="preserve">Платники податку на прибуток за ставкою </w:t>
            </w:r>
            <w:r>
              <w:rPr>
                <w:sz w:val="20"/>
                <w:szCs w:val="20"/>
                <w:lang w:eastAsia="uk-UA"/>
              </w:rPr>
              <w:t xml:space="preserve">0% </w:t>
            </w:r>
            <w:r>
              <w:rPr>
                <w:sz w:val="20"/>
                <w:szCs w:val="20"/>
                <w:lang w:val="uk-UA" w:eastAsia="uk-UA"/>
              </w:rPr>
              <w:t>ведуть спрощений бухгалтерський облік доходів і витрат з метою обчислення об'єкта оподаткування за методикою, затвердженою Міністерством фінансів України</w:t>
            </w:r>
          </w:p>
        </w:tc>
        <w:tc>
          <w:tcPr>
            <w:tcW w:w="94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44.2</w:t>
            </w:r>
          </w:p>
        </w:tc>
      </w:tr>
      <w:tr w:rsidR="00006430">
        <w:tc>
          <w:tcPr>
            <w:tcW w:w="1896"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center"/>
              <w:rPr>
                <w:sz w:val="20"/>
                <w:szCs w:val="20"/>
                <w:lang w:val="uk-UA" w:eastAsia="uk-UA"/>
              </w:rPr>
            </w:pPr>
            <w:r>
              <w:rPr>
                <w:sz w:val="20"/>
                <w:szCs w:val="20"/>
                <w:lang w:val="uk-UA" w:eastAsia="uk-UA"/>
              </w:rPr>
              <w:t>Подання декларації з податку на прибуток за спрощеною формою</w:t>
            </w:r>
          </w:p>
        </w:tc>
        <w:tc>
          <w:tcPr>
            <w:tcW w:w="3768" w:type="dxa"/>
            <w:tcBorders>
              <w:top w:val="single" w:sz="6" w:space="0" w:color="auto"/>
              <w:left w:val="single" w:sz="6" w:space="0" w:color="auto"/>
              <w:bottom w:val="single" w:sz="6" w:space="0" w:color="auto"/>
              <w:right w:val="single" w:sz="6" w:space="0" w:color="auto"/>
            </w:tcBorders>
          </w:tcPr>
          <w:p w:rsidR="00006430" w:rsidRDefault="00CF66D6">
            <w:pPr>
              <w:widowControl/>
              <w:spacing w:line="187" w:lineRule="exact"/>
              <w:jc w:val="both"/>
              <w:rPr>
                <w:sz w:val="20"/>
                <w:szCs w:val="20"/>
                <w:lang w:val="uk-UA" w:eastAsia="uk-UA"/>
              </w:rPr>
            </w:pPr>
            <w:r>
              <w:rPr>
                <w:sz w:val="20"/>
                <w:szCs w:val="20"/>
                <w:lang w:val="uk-UA" w:eastAsia="uk-UA"/>
              </w:rPr>
              <w:t xml:space="preserve">Платники податку на прибуток за ставкою </w:t>
            </w:r>
            <w:r>
              <w:rPr>
                <w:sz w:val="20"/>
                <w:szCs w:val="20"/>
                <w:lang w:eastAsia="uk-UA"/>
              </w:rPr>
              <w:t xml:space="preserve">0% </w:t>
            </w:r>
            <w:r>
              <w:rPr>
                <w:sz w:val="20"/>
                <w:szCs w:val="20"/>
                <w:lang w:val="uk-UA" w:eastAsia="uk-UA"/>
              </w:rPr>
              <w:t>подають до органів державної податкової служби декларації з податку на прибуток підприємств за спрощеною формою</w:t>
            </w:r>
          </w:p>
        </w:tc>
        <w:tc>
          <w:tcPr>
            <w:tcW w:w="946" w:type="dxa"/>
            <w:tcBorders>
              <w:top w:val="single" w:sz="6" w:space="0" w:color="auto"/>
              <w:left w:val="single" w:sz="6" w:space="0" w:color="auto"/>
              <w:bottom w:val="single" w:sz="6" w:space="0" w:color="auto"/>
              <w:right w:val="single" w:sz="6" w:space="0" w:color="auto"/>
            </w:tcBorders>
          </w:tcPr>
          <w:p w:rsidR="00006430" w:rsidRDefault="00CF66D6">
            <w:pPr>
              <w:widowControl/>
              <w:jc w:val="center"/>
              <w:rPr>
                <w:sz w:val="20"/>
                <w:szCs w:val="20"/>
                <w:lang w:eastAsia="uk-UA"/>
              </w:rPr>
            </w:pPr>
            <w:r>
              <w:rPr>
                <w:sz w:val="20"/>
                <w:szCs w:val="20"/>
                <w:lang w:val="uk-UA" w:eastAsia="uk-UA"/>
              </w:rPr>
              <w:t xml:space="preserve">п. </w:t>
            </w:r>
            <w:r>
              <w:rPr>
                <w:sz w:val="20"/>
                <w:szCs w:val="20"/>
                <w:lang w:eastAsia="uk-UA"/>
              </w:rPr>
              <w:t>49.2</w:t>
            </w:r>
          </w:p>
        </w:tc>
      </w:tr>
    </w:tbl>
    <w:p w:rsidR="00006430" w:rsidRDefault="00006430">
      <w:pPr>
        <w:widowControl/>
        <w:spacing w:line="240" w:lineRule="exact"/>
        <w:ind w:firstLine="288"/>
        <w:jc w:val="both"/>
        <w:rPr>
          <w:sz w:val="20"/>
          <w:szCs w:val="20"/>
        </w:rPr>
      </w:pPr>
    </w:p>
    <w:p w:rsidR="00006430" w:rsidRDefault="00CF66D6">
      <w:pPr>
        <w:widowControl/>
        <w:spacing w:before="10" w:line="254" w:lineRule="exact"/>
        <w:ind w:firstLine="288"/>
        <w:jc w:val="both"/>
        <w:rPr>
          <w:sz w:val="20"/>
          <w:szCs w:val="20"/>
          <w:lang w:val="uk-UA" w:eastAsia="uk-UA"/>
        </w:rPr>
      </w:pPr>
      <w:r>
        <w:rPr>
          <w:sz w:val="20"/>
          <w:szCs w:val="20"/>
          <w:lang w:val="uk-UA" w:eastAsia="uk-UA"/>
        </w:rPr>
        <w:t xml:space="preserve">Податковим кодексом України передбачене й тимчасове звільнення від оподаткування прибутку підприємств певних галузей економіки. Так, тимчасово, </w:t>
      </w:r>
      <w:r>
        <w:rPr>
          <w:i/>
          <w:iCs/>
          <w:sz w:val="20"/>
          <w:szCs w:val="20"/>
          <w:lang w:val="uk-UA" w:eastAsia="uk-UA"/>
        </w:rPr>
        <w:t xml:space="preserve">строком на 10 років, </w:t>
      </w:r>
      <w:r>
        <w:rPr>
          <w:sz w:val="20"/>
          <w:szCs w:val="20"/>
          <w:lang w:val="uk-UA" w:eastAsia="uk-UA"/>
        </w:rPr>
        <w:t>починаючи з 1 січня 2011 року, звільняється від оподаткування ( п. 17 підрозділу 4 розділу XX ПКУ):</w:t>
      </w:r>
    </w:p>
    <w:p w:rsidR="00006430" w:rsidRDefault="00CF66D6">
      <w:pPr>
        <w:widowControl/>
        <w:tabs>
          <w:tab w:val="left" w:pos="490"/>
        </w:tabs>
        <w:spacing w:line="254" w:lineRule="exact"/>
        <w:ind w:firstLine="288"/>
        <w:jc w:val="both"/>
        <w:rPr>
          <w:sz w:val="20"/>
          <w:szCs w:val="20"/>
          <w:lang w:val="uk-UA" w:eastAsia="uk-UA"/>
        </w:rPr>
      </w:pPr>
      <w:r>
        <w:rPr>
          <w:sz w:val="20"/>
          <w:szCs w:val="20"/>
          <w:lang w:val="uk-UA" w:eastAsia="uk-UA"/>
        </w:rPr>
        <w:t>-</w:t>
      </w:r>
      <w:r>
        <w:rPr>
          <w:sz w:val="20"/>
          <w:szCs w:val="20"/>
          <w:lang w:val="uk-UA" w:eastAsia="uk-UA"/>
        </w:rPr>
        <w:tab/>
        <w:t xml:space="preserve">прибуток суб'єкта підприємницької діяльності, отриманий від надання готельних послуг у готелях категорій «п'ять зірок», «чотири зірки» і «три </w:t>
      </w:r>
      <w:r>
        <w:rPr>
          <w:sz w:val="20"/>
          <w:szCs w:val="20"/>
          <w:lang w:val="uk-UA" w:eastAsia="uk-UA"/>
        </w:rPr>
        <w:lastRenderedPageBreak/>
        <w:t>зірки», у т. ч. новозбудованих чи реконструйованих або в яких проведено капітальний ремонт чи реставрація наявних будівель і споруд;</w:t>
      </w:r>
    </w:p>
    <w:p w:rsidR="00006430" w:rsidRDefault="00CF66D6">
      <w:pPr>
        <w:widowControl/>
        <w:tabs>
          <w:tab w:val="left" w:pos="202"/>
        </w:tabs>
        <w:spacing w:before="5" w:line="254" w:lineRule="exact"/>
        <w:jc w:val="right"/>
        <w:rPr>
          <w:sz w:val="20"/>
          <w:szCs w:val="20"/>
          <w:lang w:val="uk-UA" w:eastAsia="uk-UA"/>
        </w:rPr>
      </w:pPr>
      <w:r>
        <w:rPr>
          <w:sz w:val="20"/>
          <w:szCs w:val="20"/>
          <w:lang w:val="uk-UA" w:eastAsia="uk-UA"/>
        </w:rPr>
        <w:t>-</w:t>
      </w:r>
      <w:r>
        <w:rPr>
          <w:sz w:val="20"/>
          <w:szCs w:val="20"/>
          <w:lang w:val="uk-UA" w:eastAsia="uk-UA"/>
        </w:rPr>
        <w:tab/>
        <w:t>прибуток, отриманий від основної діяльності підприємств легкої</w:t>
      </w:r>
    </w:p>
    <w:p w:rsidR="00006430" w:rsidRDefault="00006430">
      <w:pPr>
        <w:widowControl/>
        <w:tabs>
          <w:tab w:val="left" w:pos="202"/>
        </w:tabs>
        <w:spacing w:before="5" w:line="254" w:lineRule="exact"/>
        <w:jc w:val="right"/>
        <w:rPr>
          <w:sz w:val="20"/>
          <w:szCs w:val="20"/>
          <w:lang w:val="uk-UA" w:eastAsia="uk-UA"/>
        </w:rPr>
        <w:sectPr w:rsidR="00006430">
          <w:type w:val="continuous"/>
          <w:pgSz w:w="8390" w:h="11905"/>
          <w:pgMar w:top="1398" w:right="890" w:bottom="1439" w:left="890"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промисловості, крім підприємств, які виробляють продукцію на давальницькій сировині;</w:t>
      </w:r>
    </w:p>
    <w:p w:rsidR="00006430" w:rsidRDefault="00CF66D6" w:rsidP="000111DB">
      <w:pPr>
        <w:widowControl/>
        <w:numPr>
          <w:ilvl w:val="0"/>
          <w:numId w:val="8"/>
        </w:numPr>
        <w:tabs>
          <w:tab w:val="left" w:pos="514"/>
        </w:tabs>
        <w:spacing w:line="259" w:lineRule="exact"/>
        <w:ind w:firstLine="302"/>
        <w:jc w:val="both"/>
        <w:rPr>
          <w:sz w:val="20"/>
          <w:szCs w:val="20"/>
          <w:lang w:val="uk-UA" w:eastAsia="uk-UA"/>
        </w:rPr>
      </w:pPr>
      <w:r>
        <w:rPr>
          <w:sz w:val="20"/>
          <w:szCs w:val="20"/>
          <w:lang w:val="uk-UA" w:eastAsia="uk-UA"/>
        </w:rPr>
        <w:t>прибуток підприємств галузі електроенергетики від продажу електричної енергії, виробленої з відновлювальних джерел енергії;</w:t>
      </w:r>
    </w:p>
    <w:p w:rsidR="00006430" w:rsidRDefault="00CF66D6" w:rsidP="000111DB">
      <w:pPr>
        <w:widowControl/>
        <w:numPr>
          <w:ilvl w:val="0"/>
          <w:numId w:val="8"/>
        </w:numPr>
        <w:tabs>
          <w:tab w:val="left" w:pos="514"/>
        </w:tabs>
        <w:spacing w:line="259" w:lineRule="exact"/>
        <w:ind w:firstLine="302"/>
        <w:jc w:val="both"/>
        <w:rPr>
          <w:sz w:val="20"/>
          <w:szCs w:val="20"/>
          <w:lang w:val="uk-UA" w:eastAsia="uk-UA"/>
        </w:rPr>
      </w:pPr>
      <w:r>
        <w:rPr>
          <w:sz w:val="20"/>
          <w:szCs w:val="20"/>
          <w:lang w:val="uk-UA" w:eastAsia="uk-UA"/>
        </w:rPr>
        <w:t>прибуток, отриманий від основної діяльності підприємств суднобудівної промисловості;</w:t>
      </w:r>
    </w:p>
    <w:p w:rsidR="00006430" w:rsidRDefault="00CF66D6" w:rsidP="000111DB">
      <w:pPr>
        <w:widowControl/>
        <w:numPr>
          <w:ilvl w:val="0"/>
          <w:numId w:val="8"/>
        </w:numPr>
        <w:tabs>
          <w:tab w:val="left" w:pos="514"/>
        </w:tabs>
        <w:spacing w:line="259" w:lineRule="exact"/>
        <w:ind w:firstLine="302"/>
        <w:jc w:val="both"/>
        <w:rPr>
          <w:sz w:val="20"/>
          <w:szCs w:val="20"/>
          <w:lang w:val="uk-UA" w:eastAsia="uk-UA"/>
        </w:rPr>
      </w:pPr>
      <w:r>
        <w:rPr>
          <w:sz w:val="20"/>
          <w:szCs w:val="20"/>
          <w:lang w:val="uk-UA" w:eastAsia="uk-UA"/>
        </w:rPr>
        <w:t>прибуток підприємств літакобудівної промисловості, отриманий від основної діяльності, а також від проведення такими підприємствами науково-дослідних та дослідно-конструкторських робіт, які виконуються для потреб літакобудівної промисловості;</w:t>
      </w:r>
    </w:p>
    <w:p w:rsidR="00006430" w:rsidRDefault="00CF66D6" w:rsidP="000111DB">
      <w:pPr>
        <w:widowControl/>
        <w:numPr>
          <w:ilvl w:val="0"/>
          <w:numId w:val="8"/>
        </w:numPr>
        <w:tabs>
          <w:tab w:val="left" w:pos="514"/>
        </w:tabs>
        <w:spacing w:line="259" w:lineRule="exact"/>
        <w:ind w:firstLine="302"/>
        <w:jc w:val="both"/>
        <w:rPr>
          <w:sz w:val="20"/>
          <w:szCs w:val="20"/>
          <w:lang w:val="uk-UA" w:eastAsia="uk-UA"/>
        </w:rPr>
      </w:pPr>
      <w:r>
        <w:rPr>
          <w:sz w:val="20"/>
          <w:szCs w:val="20"/>
          <w:lang w:val="uk-UA" w:eastAsia="uk-UA"/>
        </w:rPr>
        <w:t>прибуток підприємств машинобудування для агропромислового комплексу.</w:t>
      </w:r>
    </w:p>
    <w:p w:rsidR="00006430" w:rsidRDefault="00CF66D6">
      <w:pPr>
        <w:widowControl/>
        <w:spacing w:line="259" w:lineRule="exact"/>
        <w:ind w:firstLine="302"/>
        <w:jc w:val="both"/>
        <w:rPr>
          <w:sz w:val="20"/>
          <w:szCs w:val="20"/>
          <w:lang w:val="uk-UA" w:eastAsia="uk-UA"/>
        </w:rPr>
      </w:pPr>
      <w:r>
        <w:rPr>
          <w:sz w:val="20"/>
          <w:szCs w:val="20"/>
          <w:lang w:val="uk-UA" w:eastAsia="uk-UA"/>
        </w:rPr>
        <w:t xml:space="preserve">Тимчасово, </w:t>
      </w:r>
      <w:r>
        <w:rPr>
          <w:i/>
          <w:iCs/>
          <w:sz w:val="20"/>
          <w:szCs w:val="20"/>
          <w:lang w:val="uk-UA" w:eastAsia="uk-UA"/>
        </w:rPr>
        <w:t xml:space="preserve">до 1 січня 2015 року, </w:t>
      </w:r>
      <w:r>
        <w:rPr>
          <w:sz w:val="20"/>
          <w:szCs w:val="20"/>
          <w:lang w:val="uk-UA" w:eastAsia="uk-UA"/>
        </w:rPr>
        <w:t>звільняється від оподаткування прибуток видавництв, видавничих організацій, підприємств поліграфії, отриманий ними від діяльності з виготовлення на території України книжкової продукції (крім продукції еротичного характеру) (п. 18 підрозділу 4 розділу XX ПКУ).</w:t>
      </w:r>
    </w:p>
    <w:p w:rsidR="00006430" w:rsidRDefault="00CF66D6">
      <w:pPr>
        <w:widowControl/>
        <w:spacing w:line="259" w:lineRule="exact"/>
        <w:ind w:firstLine="307"/>
        <w:jc w:val="both"/>
        <w:rPr>
          <w:i/>
          <w:iCs/>
          <w:sz w:val="20"/>
          <w:szCs w:val="20"/>
          <w:lang w:val="uk-UA" w:eastAsia="uk-UA"/>
        </w:rPr>
      </w:pPr>
      <w:r>
        <w:rPr>
          <w:sz w:val="20"/>
          <w:szCs w:val="20"/>
          <w:lang w:val="uk-UA" w:eastAsia="uk-UA"/>
        </w:rPr>
        <w:t xml:space="preserve">П. 19 та п. 20 підрозділу 4 розділу XX Податкового кодексу України передбачено також звільнення від оподаткування податком на прибуток підприємств прибутків суб'єктів кінематографії та мультиплікації </w:t>
      </w:r>
      <w:r>
        <w:rPr>
          <w:i/>
          <w:iCs/>
          <w:sz w:val="20"/>
          <w:szCs w:val="20"/>
          <w:lang w:val="uk-UA" w:eastAsia="uk-UA"/>
        </w:rPr>
        <w:t xml:space="preserve">{до 1 січня 2016 року), </w:t>
      </w:r>
      <w:r>
        <w:rPr>
          <w:sz w:val="20"/>
          <w:szCs w:val="20"/>
          <w:lang w:val="uk-UA" w:eastAsia="uk-UA"/>
        </w:rPr>
        <w:t xml:space="preserve">а також суб'єктів космічної діяльності, які отримали ліцензію на право її здійснення </w:t>
      </w:r>
      <w:r>
        <w:rPr>
          <w:i/>
          <w:iCs/>
          <w:sz w:val="20"/>
          <w:szCs w:val="20"/>
          <w:lang w:val="uk-UA" w:eastAsia="uk-UA"/>
        </w:rPr>
        <w:t>(до 1 січня 2015 року).</w:t>
      </w:r>
    </w:p>
    <w:p w:rsidR="00006430" w:rsidRPr="000111DB" w:rsidRDefault="00006430">
      <w:pPr>
        <w:widowControl/>
        <w:spacing w:line="240" w:lineRule="exact"/>
        <w:ind w:left="322"/>
        <w:rPr>
          <w:sz w:val="20"/>
          <w:szCs w:val="20"/>
          <w:lang w:val="uk-UA"/>
        </w:rPr>
      </w:pPr>
    </w:p>
    <w:p w:rsidR="00006430" w:rsidRPr="000111DB" w:rsidRDefault="00006430">
      <w:pPr>
        <w:widowControl/>
        <w:spacing w:line="240" w:lineRule="exact"/>
        <w:ind w:left="322"/>
        <w:rPr>
          <w:sz w:val="20"/>
          <w:szCs w:val="20"/>
          <w:lang w:val="uk-UA"/>
        </w:rPr>
      </w:pPr>
    </w:p>
    <w:p w:rsidR="00006430" w:rsidRPr="000111DB" w:rsidRDefault="00CF66D6" w:rsidP="000D7370">
      <w:pPr>
        <w:widowControl/>
        <w:spacing w:before="62"/>
        <w:rPr>
          <w:b/>
          <w:sz w:val="20"/>
          <w:szCs w:val="20"/>
          <w:lang w:val="uk-UA" w:eastAsia="uk-UA"/>
        </w:rPr>
      </w:pPr>
      <w:r w:rsidRPr="000111DB">
        <w:rPr>
          <w:b/>
          <w:sz w:val="20"/>
          <w:szCs w:val="20"/>
          <w:lang w:val="uk-UA" w:eastAsia="uk-UA"/>
        </w:rPr>
        <w:t>3. Порядок визначення доходів та витрат підприємства</w:t>
      </w:r>
    </w:p>
    <w:p w:rsidR="00006430" w:rsidRDefault="00006430">
      <w:pPr>
        <w:widowControl/>
        <w:spacing w:line="240" w:lineRule="exact"/>
        <w:ind w:firstLine="307"/>
        <w:jc w:val="both"/>
        <w:rPr>
          <w:sz w:val="20"/>
          <w:szCs w:val="20"/>
        </w:rPr>
      </w:pPr>
    </w:p>
    <w:p w:rsidR="00006430" w:rsidRDefault="00006430">
      <w:pPr>
        <w:widowControl/>
        <w:spacing w:line="240" w:lineRule="exact"/>
        <w:ind w:firstLine="307"/>
        <w:jc w:val="both"/>
        <w:rPr>
          <w:sz w:val="20"/>
          <w:szCs w:val="20"/>
        </w:rPr>
      </w:pPr>
    </w:p>
    <w:p w:rsidR="00006430" w:rsidRDefault="00CF66D6">
      <w:pPr>
        <w:widowControl/>
        <w:spacing w:before="48" w:line="259" w:lineRule="exact"/>
        <w:ind w:firstLine="307"/>
        <w:jc w:val="both"/>
        <w:rPr>
          <w:sz w:val="20"/>
          <w:szCs w:val="20"/>
          <w:lang w:val="uk-UA" w:eastAsia="uk-UA"/>
        </w:rPr>
      </w:pPr>
      <w:r>
        <w:rPr>
          <w:sz w:val="20"/>
          <w:szCs w:val="20"/>
          <w:lang w:val="uk-UA" w:eastAsia="uk-UA"/>
        </w:rPr>
        <w:t>Починаючи з II кварталу 2011 року згідно зі ст. 135 Податкового кодексу України всі доходи та витрати підприємства класифікуються за двома великими групами:</w:t>
      </w:r>
    </w:p>
    <w:p w:rsidR="00006430" w:rsidRDefault="00CF66D6">
      <w:pPr>
        <w:widowControl/>
        <w:tabs>
          <w:tab w:val="left" w:pos="518"/>
        </w:tabs>
        <w:spacing w:line="259" w:lineRule="exact"/>
        <w:ind w:firstLine="302"/>
        <w:jc w:val="both"/>
        <w:rPr>
          <w:sz w:val="20"/>
          <w:szCs w:val="20"/>
          <w:lang w:val="uk-UA" w:eastAsia="uk-UA"/>
        </w:rPr>
      </w:pPr>
      <w:r>
        <w:rPr>
          <w:sz w:val="20"/>
          <w:szCs w:val="20"/>
          <w:lang w:val="uk-UA" w:eastAsia="uk-UA"/>
        </w:rPr>
        <w:t>1.</w:t>
      </w:r>
      <w:r>
        <w:rPr>
          <w:sz w:val="20"/>
          <w:szCs w:val="20"/>
          <w:lang w:val="uk-UA" w:eastAsia="uk-UA"/>
        </w:rPr>
        <w:tab/>
        <w:t>Доходи та витрати, пов'язані з реалізацією товарів (робіт, послуг)</w:t>
      </w:r>
      <w:r>
        <w:rPr>
          <w:sz w:val="20"/>
          <w:szCs w:val="20"/>
          <w:lang w:val="uk-UA" w:eastAsia="uk-UA"/>
        </w:rPr>
        <w:br/>
        <w:t>як власного виробництва, так і раніше придбаних (операційні).</w:t>
      </w:r>
    </w:p>
    <w:p w:rsidR="00006430" w:rsidRDefault="00CF66D6">
      <w:pPr>
        <w:widowControl/>
        <w:tabs>
          <w:tab w:val="left" w:pos="523"/>
        </w:tabs>
        <w:spacing w:line="259" w:lineRule="exact"/>
        <w:ind w:left="307"/>
        <w:rPr>
          <w:sz w:val="20"/>
          <w:szCs w:val="20"/>
          <w:lang w:val="uk-UA" w:eastAsia="uk-UA"/>
        </w:rPr>
      </w:pPr>
      <w:r>
        <w:rPr>
          <w:sz w:val="20"/>
          <w:szCs w:val="20"/>
          <w:lang w:val="uk-UA" w:eastAsia="uk-UA"/>
        </w:rPr>
        <w:lastRenderedPageBreak/>
        <w:t>2.</w:t>
      </w:r>
      <w:r>
        <w:rPr>
          <w:sz w:val="20"/>
          <w:szCs w:val="20"/>
          <w:lang w:val="uk-UA" w:eastAsia="uk-UA"/>
        </w:rPr>
        <w:tab/>
        <w:t>Позареалізаційні доходи і витрати.</w:t>
      </w:r>
    </w:p>
    <w:p w:rsidR="00006430" w:rsidRDefault="00CF66D6">
      <w:pPr>
        <w:widowControl/>
        <w:spacing w:line="259" w:lineRule="exact"/>
        <w:ind w:left="312"/>
        <w:rPr>
          <w:sz w:val="20"/>
          <w:szCs w:val="20"/>
          <w:lang w:val="uk-UA" w:eastAsia="uk-UA"/>
        </w:rPr>
      </w:pPr>
      <w:r>
        <w:rPr>
          <w:sz w:val="20"/>
          <w:szCs w:val="20"/>
          <w:lang w:val="uk-UA" w:eastAsia="uk-UA"/>
        </w:rPr>
        <w:t>Відповідно до п. 137.1 Податкового кодексу України дохід від</w:t>
      </w:r>
    </w:p>
    <w:p w:rsidR="00006430" w:rsidRDefault="00006430">
      <w:pPr>
        <w:widowControl/>
        <w:spacing w:line="259" w:lineRule="exact"/>
        <w:ind w:left="312"/>
        <w:rPr>
          <w:sz w:val="20"/>
          <w:szCs w:val="20"/>
          <w:lang w:val="uk-UA" w:eastAsia="uk-UA"/>
        </w:rPr>
        <w:sectPr w:rsidR="00006430">
          <w:type w:val="continuous"/>
          <w:pgSz w:w="8390" w:h="11905"/>
          <w:pgMar w:top="1497" w:right="878" w:bottom="1268" w:left="878"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реалізації товарів визнається за датою переходу до покупця права власності на такий товар. Реалізація товарів здійснюється суб'єктами підприємницької діяльності, в основному, в межах договору купівлі-продажу та його особливого різновиду - договору поставки.</w:t>
      </w:r>
    </w:p>
    <w:p w:rsidR="00006430" w:rsidRDefault="00CF66D6">
      <w:pPr>
        <w:widowControl/>
        <w:spacing w:before="5" w:line="259" w:lineRule="exact"/>
        <w:ind w:firstLine="302"/>
        <w:jc w:val="both"/>
        <w:rPr>
          <w:sz w:val="20"/>
          <w:szCs w:val="20"/>
          <w:lang w:val="uk-UA" w:eastAsia="uk-UA"/>
        </w:rPr>
      </w:pPr>
      <w:r>
        <w:rPr>
          <w:sz w:val="20"/>
          <w:szCs w:val="20"/>
          <w:lang w:val="uk-UA" w:eastAsia="uk-UA"/>
        </w:rPr>
        <w:t>Доходи, що враховуються при обчисленні об'єкта оподаткування, складаються з:</w:t>
      </w:r>
    </w:p>
    <w:p w:rsidR="00006430" w:rsidRDefault="00CF66D6">
      <w:pPr>
        <w:widowControl/>
        <w:tabs>
          <w:tab w:val="left" w:pos="533"/>
        </w:tabs>
        <w:spacing w:before="5" w:line="259" w:lineRule="exact"/>
        <w:ind w:left="312"/>
        <w:rPr>
          <w:sz w:val="20"/>
          <w:szCs w:val="20"/>
          <w:lang w:val="uk-UA" w:eastAsia="uk-UA"/>
        </w:rPr>
      </w:pPr>
      <w:r>
        <w:rPr>
          <w:sz w:val="20"/>
          <w:szCs w:val="20"/>
          <w:lang w:val="uk-UA" w:eastAsia="uk-UA"/>
        </w:rPr>
        <w:t>а)</w:t>
      </w:r>
      <w:r>
        <w:rPr>
          <w:sz w:val="20"/>
          <w:szCs w:val="20"/>
          <w:lang w:val="uk-UA" w:eastAsia="uk-UA"/>
        </w:rPr>
        <w:tab/>
        <w:t>доходу від операційної діяльності;</w:t>
      </w:r>
    </w:p>
    <w:p w:rsidR="00006430" w:rsidRDefault="00CF66D6">
      <w:pPr>
        <w:widowControl/>
        <w:tabs>
          <w:tab w:val="left" w:pos="533"/>
        </w:tabs>
        <w:spacing w:line="259" w:lineRule="exact"/>
        <w:ind w:left="312"/>
        <w:rPr>
          <w:sz w:val="20"/>
          <w:szCs w:val="20"/>
          <w:lang w:val="uk-UA" w:eastAsia="uk-UA"/>
        </w:rPr>
      </w:pPr>
      <w:r>
        <w:rPr>
          <w:sz w:val="20"/>
          <w:szCs w:val="20"/>
          <w:lang w:val="uk-UA" w:eastAsia="uk-UA"/>
        </w:rPr>
        <w:t>б)</w:t>
      </w:r>
      <w:r>
        <w:rPr>
          <w:sz w:val="20"/>
          <w:szCs w:val="20"/>
          <w:lang w:val="uk-UA" w:eastAsia="uk-UA"/>
        </w:rPr>
        <w:tab/>
        <w:t>інших (позареалізаційних) доходів.</w:t>
      </w:r>
    </w:p>
    <w:p w:rsidR="00006430" w:rsidRDefault="00CF66D6">
      <w:pPr>
        <w:widowControl/>
        <w:spacing w:line="259" w:lineRule="exact"/>
        <w:ind w:firstLine="302"/>
        <w:jc w:val="both"/>
        <w:rPr>
          <w:sz w:val="20"/>
          <w:szCs w:val="20"/>
          <w:lang w:val="uk-UA" w:eastAsia="uk-UA"/>
        </w:rPr>
      </w:pPr>
      <w:r>
        <w:rPr>
          <w:sz w:val="20"/>
          <w:szCs w:val="20"/>
          <w:lang w:val="uk-UA" w:eastAsia="uk-UA"/>
        </w:rPr>
        <w:t>Доходи визначаються на підставі первинних документів, що підтверджують отримання платником податку доходів, обов'язковість ведення і зберігання яких передбачено правилами ведення бухгалтерського обліку (п. 135.2 ПКУ).</w:t>
      </w:r>
    </w:p>
    <w:p w:rsidR="00006430" w:rsidRDefault="00CF66D6">
      <w:pPr>
        <w:widowControl/>
        <w:spacing w:before="5" w:line="259" w:lineRule="exact"/>
        <w:ind w:firstLine="302"/>
        <w:jc w:val="both"/>
        <w:rPr>
          <w:sz w:val="20"/>
          <w:szCs w:val="20"/>
          <w:lang w:val="uk-UA" w:eastAsia="uk-UA"/>
        </w:rPr>
      </w:pPr>
      <w:r>
        <w:rPr>
          <w:sz w:val="20"/>
          <w:szCs w:val="20"/>
          <w:lang w:val="uk-UA" w:eastAsia="uk-UA"/>
        </w:rPr>
        <w:t>Склад доходів підприємства від операційної діяльнос</w:t>
      </w:r>
      <w:r w:rsidR="000D7370">
        <w:rPr>
          <w:sz w:val="20"/>
          <w:szCs w:val="20"/>
          <w:lang w:val="uk-UA" w:eastAsia="uk-UA"/>
        </w:rPr>
        <w:t xml:space="preserve">ті зображено нарис. </w:t>
      </w:r>
      <w:r>
        <w:rPr>
          <w:sz w:val="20"/>
          <w:szCs w:val="20"/>
          <w:lang w:val="uk-UA" w:eastAsia="uk-UA"/>
        </w:rPr>
        <w:t>1 (п. 135.4ПКУ).</w:t>
      </w:r>
    </w:p>
    <w:p w:rsidR="00006430" w:rsidRDefault="00CF66D6">
      <w:pPr>
        <w:widowControl/>
        <w:spacing w:before="5" w:line="259" w:lineRule="exact"/>
        <w:ind w:firstLine="298"/>
        <w:jc w:val="both"/>
        <w:rPr>
          <w:sz w:val="20"/>
          <w:szCs w:val="20"/>
          <w:lang w:val="uk-UA" w:eastAsia="uk-UA"/>
        </w:rPr>
      </w:pPr>
      <w:r>
        <w:rPr>
          <w:sz w:val="20"/>
          <w:szCs w:val="20"/>
          <w:lang w:val="uk-UA" w:eastAsia="uk-UA"/>
        </w:rPr>
        <w:t>Дохід від операційної діяльності визнається в розмірі договірної (контрактної) вартості, але не менше ніж сума компенсації, отримана в будь-якій формі, в тому числі при зменшенні зобов'язань, та включає:</w:t>
      </w:r>
    </w:p>
    <w:p w:rsidR="00006430" w:rsidRDefault="00CF66D6" w:rsidP="000111DB">
      <w:pPr>
        <w:widowControl/>
        <w:numPr>
          <w:ilvl w:val="0"/>
          <w:numId w:val="9"/>
        </w:numPr>
        <w:tabs>
          <w:tab w:val="left" w:pos="509"/>
        </w:tabs>
        <w:spacing w:line="259" w:lineRule="exact"/>
        <w:ind w:firstLine="298"/>
        <w:jc w:val="both"/>
        <w:rPr>
          <w:sz w:val="20"/>
          <w:szCs w:val="20"/>
          <w:lang w:val="uk-UA" w:eastAsia="uk-UA"/>
        </w:rPr>
      </w:pPr>
      <w:r>
        <w:rPr>
          <w:sz w:val="20"/>
          <w:szCs w:val="20"/>
          <w:lang w:val="uk-UA" w:eastAsia="uk-UA"/>
        </w:rPr>
        <w:t>дохід від реалізації товарів, виконаних робіт, наданих послуг, у тому числі винагороди комісіонера;</w:t>
      </w:r>
    </w:p>
    <w:p w:rsidR="00006430" w:rsidRDefault="00CF66D6" w:rsidP="000111DB">
      <w:pPr>
        <w:widowControl/>
        <w:numPr>
          <w:ilvl w:val="0"/>
          <w:numId w:val="9"/>
        </w:numPr>
        <w:tabs>
          <w:tab w:val="left" w:pos="509"/>
        </w:tabs>
        <w:spacing w:line="259" w:lineRule="exact"/>
        <w:ind w:left="298"/>
        <w:rPr>
          <w:sz w:val="20"/>
          <w:szCs w:val="20"/>
          <w:lang w:val="uk-UA" w:eastAsia="uk-UA"/>
        </w:rPr>
      </w:pPr>
      <w:r>
        <w:rPr>
          <w:sz w:val="20"/>
          <w:szCs w:val="20"/>
          <w:lang w:val="uk-UA" w:eastAsia="uk-UA"/>
        </w:rPr>
        <w:t>дохід банківських установ.</w:t>
      </w:r>
    </w:p>
    <w:p w:rsidR="00006430" w:rsidRDefault="00CF66D6" w:rsidP="000111DB">
      <w:pPr>
        <w:widowControl/>
        <w:numPr>
          <w:ilvl w:val="0"/>
          <w:numId w:val="9"/>
        </w:numPr>
        <w:tabs>
          <w:tab w:val="left" w:pos="509"/>
        </w:tabs>
        <w:spacing w:before="5" w:line="259" w:lineRule="exact"/>
        <w:ind w:firstLine="298"/>
        <w:jc w:val="both"/>
        <w:rPr>
          <w:sz w:val="20"/>
          <w:szCs w:val="20"/>
          <w:lang w:val="uk-UA" w:eastAsia="uk-UA"/>
        </w:rPr>
      </w:pPr>
      <w:r>
        <w:rPr>
          <w:sz w:val="20"/>
          <w:szCs w:val="20"/>
          <w:lang w:val="uk-UA" w:eastAsia="uk-UA"/>
        </w:rPr>
        <w:t>Склад інших (позареалізаційних) доходів визначено п. 135.5 ПКУ, а порядок їх визнання - ст. 137 ПКУ. Розглянемо основні джерела виникнення таких доходів та дату їх відображення в обліку (табл. 5.4).</w:t>
      </w:r>
    </w:p>
    <w:p w:rsidR="00006430" w:rsidRDefault="00CF66D6">
      <w:pPr>
        <w:widowControl/>
        <w:spacing w:line="259" w:lineRule="exact"/>
        <w:ind w:firstLine="298"/>
        <w:jc w:val="both"/>
        <w:rPr>
          <w:sz w:val="20"/>
          <w:szCs w:val="20"/>
          <w:lang w:val="uk-UA" w:eastAsia="uk-UA"/>
        </w:rPr>
      </w:pPr>
      <w:r>
        <w:rPr>
          <w:sz w:val="20"/>
          <w:szCs w:val="20"/>
          <w:lang w:val="uk-UA" w:eastAsia="uk-UA"/>
        </w:rPr>
        <w:t>Доходи, що не враховуються для визначення об'єкта оподаткування (п. 136.1 ПКУ):</w:t>
      </w:r>
    </w:p>
    <w:p w:rsidR="00006430" w:rsidRDefault="00CF66D6" w:rsidP="000111DB">
      <w:pPr>
        <w:widowControl/>
        <w:numPr>
          <w:ilvl w:val="0"/>
          <w:numId w:val="9"/>
        </w:numPr>
        <w:tabs>
          <w:tab w:val="left" w:pos="509"/>
        </w:tabs>
        <w:spacing w:line="259" w:lineRule="exact"/>
        <w:ind w:firstLine="298"/>
        <w:jc w:val="both"/>
        <w:rPr>
          <w:sz w:val="20"/>
          <w:szCs w:val="20"/>
          <w:lang w:val="uk-UA" w:eastAsia="uk-UA"/>
        </w:rPr>
      </w:pPr>
      <w:r>
        <w:rPr>
          <w:sz w:val="20"/>
          <w:szCs w:val="20"/>
          <w:lang w:val="uk-UA" w:eastAsia="uk-UA"/>
        </w:rPr>
        <w:t>сума попередньої оплати та авансів, отримана в рахунок оплати товарів, виконаних робіт, наданих послуг;</w:t>
      </w:r>
    </w:p>
    <w:p w:rsidR="00006430" w:rsidRDefault="00CF66D6" w:rsidP="000111DB">
      <w:pPr>
        <w:widowControl/>
        <w:numPr>
          <w:ilvl w:val="0"/>
          <w:numId w:val="9"/>
        </w:numPr>
        <w:tabs>
          <w:tab w:val="left" w:pos="509"/>
        </w:tabs>
        <w:spacing w:line="259" w:lineRule="exact"/>
        <w:ind w:firstLine="298"/>
        <w:jc w:val="both"/>
        <w:rPr>
          <w:sz w:val="20"/>
          <w:szCs w:val="20"/>
          <w:lang w:val="uk-UA" w:eastAsia="uk-UA"/>
        </w:rPr>
      </w:pPr>
      <w:r>
        <w:rPr>
          <w:sz w:val="20"/>
          <w:szCs w:val="20"/>
          <w:lang w:val="uk-UA" w:eastAsia="uk-UA"/>
        </w:rPr>
        <w:t>суми ПДВ, отримані/нараховані платником ПДВ (за винятком випадків, коли підприємство-продавець не є платником ПДВ);</w:t>
      </w:r>
    </w:p>
    <w:p w:rsidR="00006430" w:rsidRDefault="00CF66D6" w:rsidP="000111DB">
      <w:pPr>
        <w:widowControl/>
        <w:numPr>
          <w:ilvl w:val="0"/>
          <w:numId w:val="9"/>
        </w:numPr>
        <w:tabs>
          <w:tab w:val="left" w:pos="509"/>
        </w:tabs>
        <w:spacing w:line="259" w:lineRule="exact"/>
        <w:ind w:firstLine="298"/>
        <w:jc w:val="both"/>
        <w:rPr>
          <w:sz w:val="20"/>
          <w:szCs w:val="20"/>
          <w:lang w:val="uk-UA" w:eastAsia="uk-UA"/>
        </w:rPr>
      </w:pPr>
      <w:r>
        <w:rPr>
          <w:sz w:val="20"/>
          <w:szCs w:val="20"/>
          <w:lang w:val="uk-UA" w:eastAsia="uk-UA"/>
        </w:rPr>
        <w:t>суми коштів або вартість майна, що надходять платникові податку у вигляді прямих інвестицій або реінвестицій (у т. ч. згідно з договорами про спільну діяльність на території України без створення юридичної особи);</w:t>
      </w:r>
    </w:p>
    <w:p w:rsidR="00006430" w:rsidRDefault="00CF66D6">
      <w:pPr>
        <w:widowControl/>
        <w:tabs>
          <w:tab w:val="left" w:pos="206"/>
        </w:tabs>
        <w:spacing w:line="259" w:lineRule="exact"/>
        <w:jc w:val="right"/>
        <w:rPr>
          <w:sz w:val="20"/>
          <w:szCs w:val="20"/>
          <w:lang w:val="uk-UA" w:eastAsia="uk-UA"/>
        </w:rPr>
      </w:pPr>
      <w:r>
        <w:rPr>
          <w:sz w:val="20"/>
          <w:szCs w:val="20"/>
          <w:lang w:val="uk-UA" w:eastAsia="uk-UA"/>
        </w:rPr>
        <w:t>-</w:t>
      </w:r>
      <w:r>
        <w:rPr>
          <w:sz w:val="20"/>
          <w:szCs w:val="20"/>
          <w:lang w:val="uk-UA" w:eastAsia="uk-UA"/>
        </w:rPr>
        <w:tab/>
        <w:t>суми коштів або вартість майна, отримані платником податку як</w:t>
      </w:r>
    </w:p>
    <w:p w:rsidR="00006430" w:rsidRDefault="00006430">
      <w:pPr>
        <w:widowControl/>
        <w:tabs>
          <w:tab w:val="left" w:pos="206"/>
        </w:tabs>
        <w:spacing w:line="259" w:lineRule="exact"/>
        <w:jc w:val="right"/>
        <w:rPr>
          <w:sz w:val="20"/>
          <w:szCs w:val="20"/>
          <w:lang w:val="uk-UA" w:eastAsia="uk-UA"/>
        </w:rPr>
        <w:sectPr w:rsidR="00006430">
          <w:type w:val="continuous"/>
          <w:pgSz w:w="8390" w:h="11905"/>
          <w:pgMar w:top="1458" w:right="868" w:bottom="1317" w:left="868" w:header="720" w:footer="720" w:gutter="0"/>
          <w:cols w:space="60"/>
          <w:noEndnote/>
        </w:sectPr>
      </w:pPr>
    </w:p>
    <w:p w:rsidR="00006430" w:rsidRDefault="00CF66D6">
      <w:pPr>
        <w:widowControl/>
        <w:spacing w:before="48" w:line="259" w:lineRule="exact"/>
        <w:jc w:val="both"/>
        <w:rPr>
          <w:sz w:val="20"/>
          <w:szCs w:val="20"/>
          <w:lang w:val="uk-UA" w:eastAsia="uk-UA"/>
        </w:rPr>
      </w:pPr>
      <w:r>
        <w:rPr>
          <w:sz w:val="20"/>
          <w:szCs w:val="20"/>
          <w:lang w:val="uk-UA" w:eastAsia="uk-UA"/>
        </w:rPr>
        <w:lastRenderedPageBreak/>
        <w:t>компенсація (відшкодування) за примусове відчуження державою іншого майна платника податку;</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надміру сплачені податки та збори, що повертаються або мають бути повернені платникові податку з бюджетів;</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суми доходів органів виконавчої влади та органів місцевого самоврядування, отримані від надання державних послуг (видача дозволів (ліцензій), сертифікатів, посвідчень, реєстрація), у разі зарахування таких доходів до відповідного бюджету;</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суми коштів у вигляді внесків, які надходять до платників податку, що здійснюють недержавне пенсійне забезпечення, від вкладників пенсійних фондів; надходять та накопичуються за пенсійними вкладами, рахунками учасників фондів банківського управління; надходять до неприбуткових установ;</w:t>
      </w:r>
    </w:p>
    <w:p w:rsidR="00006430" w:rsidRDefault="00CF66D6" w:rsidP="000111DB">
      <w:pPr>
        <w:widowControl/>
        <w:numPr>
          <w:ilvl w:val="0"/>
          <w:numId w:val="9"/>
        </w:numPr>
        <w:tabs>
          <w:tab w:val="left" w:pos="504"/>
        </w:tabs>
        <w:spacing w:line="259" w:lineRule="exact"/>
        <w:ind w:left="293"/>
        <w:rPr>
          <w:sz w:val="20"/>
          <w:szCs w:val="20"/>
          <w:lang w:val="uk-UA" w:eastAsia="uk-UA"/>
        </w:rPr>
      </w:pPr>
      <w:r>
        <w:rPr>
          <w:sz w:val="20"/>
          <w:szCs w:val="20"/>
          <w:lang w:val="uk-UA" w:eastAsia="uk-UA"/>
        </w:rPr>
        <w:t>суми коштів спільного інвестування;</w:t>
      </w:r>
    </w:p>
    <w:p w:rsidR="00006430" w:rsidRDefault="00CF66D6" w:rsidP="000111DB">
      <w:pPr>
        <w:widowControl/>
        <w:numPr>
          <w:ilvl w:val="0"/>
          <w:numId w:val="9"/>
        </w:numPr>
        <w:tabs>
          <w:tab w:val="left" w:pos="504"/>
        </w:tabs>
        <w:spacing w:line="259" w:lineRule="exact"/>
        <w:ind w:left="293"/>
        <w:rPr>
          <w:sz w:val="20"/>
          <w:szCs w:val="20"/>
          <w:lang w:val="uk-UA" w:eastAsia="uk-UA"/>
        </w:rPr>
      </w:pPr>
      <w:r>
        <w:rPr>
          <w:sz w:val="20"/>
          <w:szCs w:val="20"/>
          <w:lang w:val="uk-UA" w:eastAsia="uk-UA"/>
        </w:rPr>
        <w:t>суми отриманого платником податку емісійного доходу;</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номінальна вартість взятих на облік, але неоплачених (непогашених) цінних паперів, які засвідчують відносини позики, а також платіжних документів, емітованих боржником на користь платника податку як забезпечення або підтвердження заборгованості такого боржника перед зазначеним платником податку;</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дивіденди, отримані платником податку від інших платників податку;</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кошти або майно, які повертаються власникові корпоративних прав, емітованих юридичною особою, після повної ліквідації такої юридичної особи - емітента або в разі зменшення розміру статутного фонду такої особи, але не вище вартості придбання акцій, часток, паїв;</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кошти або майно, внесені до статутного капіталу, які не повернуті власнику корпоративних прав, емітованих платником податку, або не повернуті учаснику господарського товариства у зв'язку з недостатністю або відсутністю активів внаслідок погашення зобов'язань при припиненні діяльності такого платника шляхом ліквідації юридичної особи;</w:t>
      </w:r>
    </w:p>
    <w:p w:rsidR="00006430" w:rsidRDefault="00CF66D6" w:rsidP="000111DB">
      <w:pPr>
        <w:widowControl/>
        <w:numPr>
          <w:ilvl w:val="0"/>
          <w:numId w:val="9"/>
        </w:numPr>
        <w:tabs>
          <w:tab w:val="left" w:pos="504"/>
        </w:tabs>
        <w:spacing w:line="259" w:lineRule="exact"/>
        <w:ind w:firstLine="293"/>
        <w:jc w:val="both"/>
        <w:rPr>
          <w:sz w:val="20"/>
          <w:szCs w:val="20"/>
          <w:lang w:val="uk-UA" w:eastAsia="uk-UA"/>
        </w:rPr>
      </w:pPr>
      <w:r>
        <w:rPr>
          <w:sz w:val="20"/>
          <w:szCs w:val="20"/>
          <w:lang w:val="uk-UA" w:eastAsia="uk-UA"/>
        </w:rPr>
        <w:t>кошти або майно, які повертаються учасникові договору про спільну діяльність без створення юридичної особи в разі припинення, розірвання або внесення відповідних змін до договору про спільну</w:t>
      </w:r>
    </w:p>
    <w:p w:rsidR="00006430" w:rsidRDefault="00006430" w:rsidP="000111DB">
      <w:pPr>
        <w:widowControl/>
        <w:numPr>
          <w:ilvl w:val="0"/>
          <w:numId w:val="9"/>
        </w:numPr>
        <w:tabs>
          <w:tab w:val="left" w:pos="504"/>
        </w:tabs>
        <w:spacing w:line="259" w:lineRule="exact"/>
        <w:ind w:firstLine="293"/>
        <w:jc w:val="both"/>
        <w:rPr>
          <w:sz w:val="20"/>
          <w:szCs w:val="20"/>
          <w:lang w:val="uk-UA" w:eastAsia="uk-UA"/>
        </w:rPr>
        <w:sectPr w:rsidR="00006430">
          <w:type w:val="continuous"/>
          <w:pgSz w:w="8390" w:h="11905"/>
          <w:pgMar w:top="1560" w:right="881" w:bottom="1213" w:left="881" w:header="720" w:footer="720" w:gutter="0"/>
          <w:cols w:space="60"/>
          <w:noEndnote/>
        </w:sectPr>
      </w:pPr>
    </w:p>
    <w:p w:rsidR="00006430" w:rsidRDefault="00CF66D6">
      <w:pPr>
        <w:widowControl/>
        <w:spacing w:before="48" w:line="259" w:lineRule="exact"/>
        <w:rPr>
          <w:sz w:val="20"/>
          <w:szCs w:val="20"/>
          <w:lang w:val="uk-UA" w:eastAsia="uk-UA"/>
        </w:rPr>
      </w:pPr>
      <w:r>
        <w:rPr>
          <w:sz w:val="20"/>
          <w:szCs w:val="20"/>
          <w:lang w:val="uk-UA" w:eastAsia="uk-UA"/>
        </w:rPr>
        <w:lastRenderedPageBreak/>
        <w:t>діяльність, але не вище вартості вкладу;</w:t>
      </w:r>
    </w:p>
    <w:p w:rsidR="00006430" w:rsidRDefault="00CF66D6" w:rsidP="000111DB">
      <w:pPr>
        <w:widowControl/>
        <w:numPr>
          <w:ilvl w:val="0"/>
          <w:numId w:val="7"/>
        </w:numPr>
        <w:tabs>
          <w:tab w:val="left" w:pos="499"/>
        </w:tabs>
        <w:spacing w:line="259" w:lineRule="exact"/>
        <w:ind w:firstLine="293"/>
        <w:jc w:val="both"/>
        <w:rPr>
          <w:sz w:val="20"/>
          <w:szCs w:val="20"/>
          <w:lang w:val="uk-UA" w:eastAsia="uk-UA"/>
        </w:rPr>
      </w:pPr>
      <w:r>
        <w:rPr>
          <w:sz w:val="20"/>
          <w:szCs w:val="20"/>
          <w:lang w:val="uk-UA" w:eastAsia="uk-UA"/>
        </w:rPr>
        <w:lastRenderedPageBreak/>
        <w:t>кошти або майно, що надходять у вигляді міжнародної технічної допомоги;</w:t>
      </w:r>
    </w:p>
    <w:p w:rsidR="00006430" w:rsidRDefault="00CF66D6" w:rsidP="000111DB">
      <w:pPr>
        <w:widowControl/>
        <w:numPr>
          <w:ilvl w:val="0"/>
          <w:numId w:val="7"/>
        </w:numPr>
        <w:tabs>
          <w:tab w:val="left" w:pos="499"/>
        </w:tabs>
        <w:spacing w:line="259" w:lineRule="exact"/>
        <w:ind w:firstLine="293"/>
        <w:jc w:val="both"/>
        <w:rPr>
          <w:sz w:val="20"/>
          <w:szCs w:val="20"/>
          <w:lang w:val="uk-UA" w:eastAsia="uk-UA"/>
        </w:rPr>
      </w:pPr>
      <w:r>
        <w:rPr>
          <w:sz w:val="20"/>
          <w:szCs w:val="20"/>
          <w:lang w:val="uk-UA" w:eastAsia="uk-UA"/>
        </w:rPr>
        <w:t>вартість основних засобів, безоплатно отриманих платником податку з метою здійснення їх експлуатації у таких випадках:</w:t>
      </w:r>
    </w:p>
    <w:p w:rsidR="00006430" w:rsidRDefault="00CF66D6">
      <w:pPr>
        <w:widowControl/>
        <w:tabs>
          <w:tab w:val="left" w:pos="600"/>
        </w:tabs>
        <w:spacing w:line="259" w:lineRule="exact"/>
        <w:ind w:firstLine="302"/>
        <w:jc w:val="both"/>
        <w:rPr>
          <w:sz w:val="20"/>
          <w:szCs w:val="20"/>
          <w:lang w:val="uk-UA" w:eastAsia="uk-UA"/>
        </w:rPr>
      </w:pPr>
      <w:r>
        <w:rPr>
          <w:sz w:val="20"/>
          <w:szCs w:val="20"/>
          <w:lang w:val="uk-UA" w:eastAsia="uk-UA"/>
        </w:rPr>
        <w:t>а)</w:t>
      </w:r>
      <w:r>
        <w:rPr>
          <w:sz w:val="20"/>
          <w:szCs w:val="20"/>
          <w:lang w:val="uk-UA" w:eastAsia="uk-UA"/>
        </w:rPr>
        <w:tab/>
        <w:t>якщо такі основні засоби отримані за рішенням центральних чи</w:t>
      </w:r>
      <w:r>
        <w:rPr>
          <w:sz w:val="20"/>
          <w:szCs w:val="20"/>
          <w:lang w:val="uk-UA" w:eastAsia="uk-UA"/>
        </w:rPr>
        <w:br/>
        <w:t>місцевих органів виконавчої влади;</w:t>
      </w:r>
    </w:p>
    <w:p w:rsidR="00006430" w:rsidRDefault="00CF66D6">
      <w:pPr>
        <w:widowControl/>
        <w:tabs>
          <w:tab w:val="left" w:pos="600"/>
        </w:tabs>
        <w:spacing w:line="259" w:lineRule="exact"/>
        <w:ind w:firstLine="302"/>
        <w:jc w:val="both"/>
        <w:rPr>
          <w:sz w:val="20"/>
          <w:szCs w:val="20"/>
          <w:lang w:val="uk-UA" w:eastAsia="uk-UA"/>
        </w:rPr>
      </w:pPr>
      <w:r>
        <w:rPr>
          <w:sz w:val="20"/>
          <w:szCs w:val="20"/>
          <w:lang w:val="uk-UA" w:eastAsia="uk-UA"/>
        </w:rPr>
        <w:t>б)</w:t>
      </w:r>
      <w:r>
        <w:rPr>
          <w:sz w:val="20"/>
          <w:szCs w:val="20"/>
          <w:lang w:val="uk-UA" w:eastAsia="uk-UA"/>
        </w:rPr>
        <w:tab/>
        <w:t>у разі отримання спеціалізованими експлуатуючими</w:t>
      </w:r>
      <w:r>
        <w:rPr>
          <w:sz w:val="20"/>
          <w:szCs w:val="20"/>
          <w:lang w:val="uk-UA" w:eastAsia="uk-UA"/>
        </w:rPr>
        <w:br/>
        <w:t>підприємствами об'єктів енергопостачання, газо- і теплозабезпечення,</w:t>
      </w:r>
      <w:r>
        <w:rPr>
          <w:sz w:val="20"/>
          <w:szCs w:val="20"/>
          <w:lang w:val="uk-UA" w:eastAsia="uk-UA"/>
        </w:rPr>
        <w:br/>
        <w:t>водопостачання, каналізаційних мереж відповідно до рішень місцевих</w:t>
      </w:r>
      <w:r>
        <w:rPr>
          <w:sz w:val="20"/>
          <w:szCs w:val="20"/>
          <w:lang w:val="uk-UA" w:eastAsia="uk-UA"/>
        </w:rPr>
        <w:br/>
        <w:t>органів виконавчої влади;</w:t>
      </w:r>
    </w:p>
    <w:p w:rsidR="00006430" w:rsidRDefault="00CF66D6">
      <w:pPr>
        <w:widowControl/>
        <w:tabs>
          <w:tab w:val="left" w:pos="600"/>
        </w:tabs>
        <w:spacing w:line="259" w:lineRule="exact"/>
        <w:ind w:firstLine="302"/>
        <w:jc w:val="both"/>
        <w:rPr>
          <w:sz w:val="20"/>
          <w:szCs w:val="20"/>
          <w:lang w:val="uk-UA" w:eastAsia="uk-UA"/>
        </w:rPr>
      </w:pPr>
      <w:r>
        <w:rPr>
          <w:sz w:val="20"/>
          <w:szCs w:val="20"/>
          <w:lang w:val="uk-UA" w:eastAsia="uk-UA"/>
        </w:rPr>
        <w:t>в)</w:t>
      </w:r>
      <w:r>
        <w:rPr>
          <w:sz w:val="20"/>
          <w:szCs w:val="20"/>
          <w:lang w:val="uk-UA" w:eastAsia="uk-UA"/>
        </w:rPr>
        <w:tab/>
        <w:t>у разі отримання підприємствами комунальної власності об'єктів</w:t>
      </w:r>
      <w:r>
        <w:rPr>
          <w:sz w:val="20"/>
          <w:szCs w:val="20"/>
          <w:lang w:val="uk-UA" w:eastAsia="uk-UA"/>
        </w:rPr>
        <w:br/>
        <w:t>соціальної інфраструктури, що перебували на балансі інших</w:t>
      </w:r>
      <w:r>
        <w:rPr>
          <w:sz w:val="20"/>
          <w:szCs w:val="20"/>
          <w:lang w:val="uk-UA" w:eastAsia="uk-UA"/>
        </w:rPr>
        <w:br/>
        <w:t>підприємств та утримувалися за їх рахунок;</w:t>
      </w:r>
    </w:p>
    <w:p w:rsidR="00006430" w:rsidRDefault="00CF66D6" w:rsidP="000111DB">
      <w:pPr>
        <w:widowControl/>
        <w:numPr>
          <w:ilvl w:val="0"/>
          <w:numId w:val="7"/>
        </w:numPr>
        <w:tabs>
          <w:tab w:val="left" w:pos="499"/>
        </w:tabs>
        <w:spacing w:line="259" w:lineRule="exact"/>
        <w:ind w:firstLine="293"/>
        <w:jc w:val="both"/>
        <w:rPr>
          <w:sz w:val="20"/>
          <w:szCs w:val="20"/>
          <w:lang w:val="uk-UA" w:eastAsia="uk-UA"/>
        </w:rPr>
      </w:pPr>
      <w:r>
        <w:rPr>
          <w:sz w:val="20"/>
          <w:szCs w:val="20"/>
          <w:lang w:val="uk-UA" w:eastAsia="uk-UA"/>
        </w:rPr>
        <w:t>кошти або майно, що надаються у вигляді допомоги громадським організаціям інвалідів;</w:t>
      </w:r>
    </w:p>
    <w:p w:rsidR="00006430" w:rsidRDefault="00CF66D6" w:rsidP="000111DB">
      <w:pPr>
        <w:widowControl/>
        <w:numPr>
          <w:ilvl w:val="0"/>
          <w:numId w:val="7"/>
        </w:numPr>
        <w:tabs>
          <w:tab w:val="left" w:pos="499"/>
        </w:tabs>
        <w:spacing w:before="5" w:line="259" w:lineRule="exact"/>
        <w:ind w:firstLine="293"/>
        <w:jc w:val="both"/>
        <w:rPr>
          <w:sz w:val="20"/>
          <w:szCs w:val="20"/>
          <w:lang w:val="uk-UA" w:eastAsia="uk-UA"/>
        </w:rPr>
      </w:pPr>
      <w:r>
        <w:rPr>
          <w:sz w:val="20"/>
          <w:szCs w:val="20"/>
          <w:lang w:val="uk-UA" w:eastAsia="uk-UA"/>
        </w:rPr>
        <w:t>кошти або вартість майна, що надходять комісіонерові (повіреному, агенту та ін.) у межах договорів комісії, доручення, консигнації та ін.;</w:t>
      </w:r>
    </w:p>
    <w:p w:rsidR="00006430" w:rsidRDefault="00CF66D6">
      <w:pPr>
        <w:widowControl/>
        <w:tabs>
          <w:tab w:val="left" w:pos="509"/>
        </w:tabs>
        <w:spacing w:line="259" w:lineRule="exact"/>
        <w:ind w:left="302"/>
        <w:rPr>
          <w:sz w:val="20"/>
          <w:szCs w:val="20"/>
          <w:lang w:val="uk-UA" w:eastAsia="uk-UA"/>
        </w:rPr>
      </w:pPr>
      <w:r>
        <w:rPr>
          <w:sz w:val="20"/>
          <w:szCs w:val="20"/>
          <w:lang w:val="uk-UA" w:eastAsia="uk-UA"/>
        </w:rPr>
        <w:t>-</w:t>
      </w:r>
      <w:r>
        <w:rPr>
          <w:sz w:val="20"/>
          <w:szCs w:val="20"/>
          <w:lang w:val="uk-UA" w:eastAsia="uk-UA"/>
        </w:rPr>
        <w:tab/>
        <w:t>основна сума отриманих кредитів, позик та інших доходів;</w:t>
      </w:r>
    </w:p>
    <w:p w:rsidR="00006430" w:rsidRDefault="00CF66D6">
      <w:pPr>
        <w:widowControl/>
        <w:tabs>
          <w:tab w:val="left" w:pos="499"/>
        </w:tabs>
        <w:spacing w:line="259" w:lineRule="exact"/>
        <w:ind w:firstLine="293"/>
        <w:jc w:val="both"/>
        <w:rPr>
          <w:sz w:val="20"/>
          <w:szCs w:val="20"/>
          <w:lang w:val="uk-UA" w:eastAsia="uk-UA"/>
        </w:rPr>
      </w:pPr>
      <w:r>
        <w:rPr>
          <w:sz w:val="20"/>
          <w:szCs w:val="20"/>
          <w:lang w:val="uk-UA" w:eastAsia="uk-UA"/>
        </w:rPr>
        <w:t>-</w:t>
      </w:r>
      <w:r>
        <w:rPr>
          <w:sz w:val="20"/>
          <w:szCs w:val="20"/>
          <w:lang w:val="uk-UA" w:eastAsia="uk-UA"/>
        </w:rPr>
        <w:tab/>
        <w:t xml:space="preserve">вартість об'єктів концесії, отриманих платником податків від </w:t>
      </w:r>
      <w:proofErr w:type="spellStart"/>
      <w:r>
        <w:rPr>
          <w:sz w:val="20"/>
          <w:szCs w:val="20"/>
          <w:lang w:val="uk-UA" w:eastAsia="uk-UA"/>
        </w:rPr>
        <w:t>концесієдавця</w:t>
      </w:r>
      <w:proofErr w:type="spellEnd"/>
      <w:r>
        <w:rPr>
          <w:sz w:val="20"/>
          <w:szCs w:val="20"/>
          <w:lang w:val="uk-UA" w:eastAsia="uk-UA"/>
        </w:rPr>
        <w:t xml:space="preserve"> та повернутих відповідно до договору концесії.</w:t>
      </w:r>
    </w:p>
    <w:p w:rsidR="00006430" w:rsidRDefault="00CF66D6">
      <w:pPr>
        <w:widowControl/>
        <w:spacing w:line="259" w:lineRule="exact"/>
        <w:ind w:firstLine="298"/>
        <w:jc w:val="both"/>
        <w:rPr>
          <w:sz w:val="20"/>
          <w:szCs w:val="20"/>
          <w:lang w:val="uk-UA" w:eastAsia="uk-UA"/>
        </w:rPr>
      </w:pPr>
      <w:r>
        <w:rPr>
          <w:sz w:val="20"/>
          <w:szCs w:val="20"/>
          <w:lang w:val="uk-UA" w:eastAsia="uk-UA"/>
        </w:rPr>
        <w:t>Відповідно до п. 138.1 Податкового кодексу витрати, що враховуються при обчисленн</w:t>
      </w:r>
      <w:r w:rsidR="00AF051E">
        <w:rPr>
          <w:sz w:val="20"/>
          <w:szCs w:val="20"/>
          <w:lang w:val="uk-UA" w:eastAsia="uk-UA"/>
        </w:rPr>
        <w:t>і об'єкта оподаткування (рис.</w:t>
      </w:r>
      <w:r>
        <w:rPr>
          <w:sz w:val="20"/>
          <w:szCs w:val="20"/>
          <w:lang w:val="uk-UA" w:eastAsia="uk-UA"/>
        </w:rPr>
        <w:t>2), складаються, зокрема, з:</w:t>
      </w:r>
    </w:p>
    <w:p w:rsidR="00006430" w:rsidRDefault="00CF66D6">
      <w:pPr>
        <w:widowControl/>
        <w:tabs>
          <w:tab w:val="left" w:pos="533"/>
        </w:tabs>
        <w:spacing w:line="259" w:lineRule="exact"/>
        <w:ind w:left="317"/>
        <w:rPr>
          <w:sz w:val="20"/>
          <w:szCs w:val="20"/>
          <w:lang w:val="uk-UA" w:eastAsia="uk-UA"/>
        </w:rPr>
      </w:pPr>
      <w:r>
        <w:rPr>
          <w:sz w:val="20"/>
          <w:szCs w:val="20"/>
          <w:lang w:val="uk-UA" w:eastAsia="uk-UA"/>
        </w:rPr>
        <w:t>а)</w:t>
      </w:r>
      <w:r>
        <w:rPr>
          <w:sz w:val="20"/>
          <w:szCs w:val="20"/>
          <w:lang w:val="uk-UA" w:eastAsia="uk-UA"/>
        </w:rPr>
        <w:tab/>
        <w:t>операційних витрат (витрат операційної діяльності);</w:t>
      </w:r>
    </w:p>
    <w:p w:rsidR="00006430" w:rsidRDefault="00CF66D6">
      <w:pPr>
        <w:widowControl/>
        <w:tabs>
          <w:tab w:val="left" w:pos="533"/>
        </w:tabs>
        <w:spacing w:line="259" w:lineRule="exact"/>
        <w:ind w:left="317"/>
        <w:rPr>
          <w:sz w:val="20"/>
          <w:szCs w:val="20"/>
          <w:lang w:val="uk-UA" w:eastAsia="uk-UA"/>
        </w:rPr>
      </w:pPr>
      <w:r>
        <w:rPr>
          <w:sz w:val="20"/>
          <w:szCs w:val="20"/>
          <w:lang w:val="uk-UA" w:eastAsia="uk-UA"/>
        </w:rPr>
        <w:t>б)</w:t>
      </w:r>
      <w:r>
        <w:rPr>
          <w:sz w:val="20"/>
          <w:szCs w:val="20"/>
          <w:lang w:val="uk-UA" w:eastAsia="uk-UA"/>
        </w:rPr>
        <w:tab/>
        <w:t>інших витрат.</w:t>
      </w:r>
    </w:p>
    <w:p w:rsidR="00006430" w:rsidRDefault="00CF66D6">
      <w:pPr>
        <w:widowControl/>
        <w:spacing w:line="259" w:lineRule="exact"/>
        <w:ind w:firstLine="293"/>
        <w:jc w:val="both"/>
        <w:rPr>
          <w:sz w:val="20"/>
          <w:szCs w:val="20"/>
          <w:lang w:val="uk-UA" w:eastAsia="uk-UA"/>
        </w:rPr>
      </w:pPr>
      <w:r>
        <w:rPr>
          <w:i/>
          <w:iCs/>
          <w:sz w:val="20"/>
          <w:szCs w:val="20"/>
          <w:lang w:val="uk-UA" w:eastAsia="uk-UA"/>
        </w:rPr>
        <w:t xml:space="preserve">Витрати, що формують собівартість </w:t>
      </w:r>
      <w:r>
        <w:rPr>
          <w:sz w:val="20"/>
          <w:szCs w:val="20"/>
          <w:lang w:val="uk-UA" w:eastAsia="uk-UA"/>
        </w:rPr>
        <w:t>реалізов</w:t>
      </w:r>
      <w:bookmarkStart w:id="0" w:name="_GoBack"/>
      <w:bookmarkEnd w:id="0"/>
      <w:r>
        <w:rPr>
          <w:sz w:val="20"/>
          <w:szCs w:val="20"/>
          <w:lang w:val="uk-UA" w:eastAsia="uk-UA"/>
        </w:rPr>
        <w:t>аних товарів, виконаних робіт, наданих послуг, крім нерозподільних постійних загальновиробничих витрат, які включаються до складу собівартості реалізованої продукції в періоді їх виникнення, визнаються витратами того звітного періоду, в якому визнано доходи від реалізації таких товарів, виконани</w:t>
      </w:r>
      <w:r w:rsidR="00AF051E">
        <w:rPr>
          <w:sz w:val="20"/>
          <w:szCs w:val="20"/>
          <w:lang w:val="uk-UA" w:eastAsia="uk-UA"/>
        </w:rPr>
        <w:t xml:space="preserve">х робіт, наданих послуг (рис. </w:t>
      </w:r>
      <w:r>
        <w:rPr>
          <w:sz w:val="20"/>
          <w:szCs w:val="20"/>
          <w:lang w:val="uk-UA" w:eastAsia="uk-UA"/>
        </w:rPr>
        <w:t>3) (п. 138.4 ПКУ).</w:t>
      </w:r>
    </w:p>
    <w:p w:rsidR="00006430" w:rsidRDefault="00006430" w:rsidP="000111DB">
      <w:pPr>
        <w:widowControl/>
        <w:spacing w:line="259" w:lineRule="exact"/>
        <w:jc w:val="both"/>
        <w:rPr>
          <w:sz w:val="20"/>
          <w:szCs w:val="20"/>
          <w:lang w:val="uk-UA" w:eastAsia="uk-UA"/>
        </w:rPr>
        <w:sectPr w:rsidR="00006430">
          <w:type w:val="continuous"/>
          <w:pgSz w:w="8390" w:h="11905"/>
          <w:pgMar w:top="1412" w:right="871" w:bottom="1440" w:left="871" w:header="720" w:footer="720" w:gutter="0"/>
          <w:cols w:space="60"/>
          <w:noEndnote/>
        </w:sectPr>
      </w:pPr>
    </w:p>
    <w:p w:rsidR="00006430" w:rsidRPr="000D7370" w:rsidRDefault="00006430">
      <w:pPr>
        <w:widowControl/>
        <w:rPr>
          <w:lang w:val="uk-UA"/>
        </w:rPr>
      </w:pPr>
    </w:p>
    <w:p w:rsidR="000111DB" w:rsidRPr="000D7370" w:rsidRDefault="000111DB">
      <w:pPr>
        <w:widowControl/>
        <w:rPr>
          <w:lang w:val="uk-UA"/>
        </w:rPr>
      </w:pPr>
    </w:p>
    <w:p w:rsidR="000111DB" w:rsidRDefault="000111DB">
      <w:pPr>
        <w:widowControl/>
      </w:pPr>
      <w:r>
        <w:rPr>
          <w:noProof/>
        </w:rPr>
        <w:lastRenderedPageBreak/>
        <w:drawing>
          <wp:inline distT="0" distB="0" distL="0" distR="0">
            <wp:extent cx="4588510" cy="549465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88510" cy="5494655"/>
                    </a:xfrm>
                    <a:prstGeom prst="rect">
                      <a:avLst/>
                    </a:prstGeom>
                    <a:noFill/>
                    <a:ln>
                      <a:noFill/>
                    </a:ln>
                  </pic:spPr>
                </pic:pic>
              </a:graphicData>
            </a:graphic>
          </wp:inline>
        </w:drawing>
      </w:r>
    </w:p>
    <w:p w:rsidR="000111DB" w:rsidRDefault="000D7370">
      <w:pPr>
        <w:widowControl/>
        <w:spacing w:before="221" w:line="259" w:lineRule="exact"/>
        <w:ind w:left="1570" w:right="1618"/>
        <w:jc w:val="center"/>
        <w:rPr>
          <w:sz w:val="20"/>
          <w:szCs w:val="20"/>
          <w:lang w:val="uk-UA" w:eastAsia="uk-UA"/>
        </w:rPr>
      </w:pPr>
      <w:r>
        <w:rPr>
          <w:sz w:val="20"/>
          <w:szCs w:val="20"/>
          <w:lang w:val="uk-UA" w:eastAsia="uk-UA"/>
        </w:rPr>
        <w:t xml:space="preserve">Рис. </w:t>
      </w:r>
      <w:r w:rsidR="00CF66D6">
        <w:rPr>
          <w:sz w:val="20"/>
          <w:szCs w:val="20"/>
          <w:lang w:val="uk-UA" w:eastAsia="uk-UA"/>
        </w:rPr>
        <w:t>1. Склад доходів підприємства від операційної діяльності</w:t>
      </w:r>
    </w:p>
    <w:sectPr w:rsidR="000111DB" w:rsidSect="000111DB">
      <w:type w:val="continuous"/>
      <w:pgSz w:w="8390" w:h="11905"/>
      <w:pgMar w:top="993" w:right="796" w:bottom="709" w:left="79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C" w:rsidRDefault="0018198C">
      <w:r>
        <w:separator/>
      </w:r>
    </w:p>
  </w:endnote>
  <w:endnote w:type="continuationSeparator" w:id="0">
    <w:p w:rsidR="0018198C" w:rsidRDefault="0018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C" w:rsidRDefault="0018198C">
      <w:r>
        <w:separator/>
      </w:r>
    </w:p>
  </w:footnote>
  <w:footnote w:type="continuationSeparator" w:id="0">
    <w:p w:rsidR="0018198C" w:rsidRDefault="00181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740E28"/>
    <w:lvl w:ilvl="0">
      <w:numFmt w:val="bullet"/>
      <w:lvlText w:val="*"/>
      <w:lvlJc w:val="left"/>
    </w:lvl>
  </w:abstractNum>
  <w:abstractNum w:abstractNumId="1">
    <w:nsid w:val="31984185"/>
    <w:multiLevelType w:val="singleLevel"/>
    <w:tmpl w:val="ABBCF482"/>
    <w:lvl w:ilvl="0">
      <w:start w:val="1"/>
      <w:numFmt w:val="decimal"/>
      <w:lvlText w:val="%1."/>
      <w:legacy w:legacy="1" w:legacySpace="0" w:legacyIndent="207"/>
      <w:lvlJc w:val="left"/>
      <w:rPr>
        <w:rFonts w:ascii="Times New Roman" w:hAnsi="Times New Roman" w:cs="Times New Roman" w:hint="default"/>
      </w:rPr>
    </w:lvl>
  </w:abstractNum>
  <w:abstractNum w:abstractNumId="2">
    <w:nsid w:val="3CB0676E"/>
    <w:multiLevelType w:val="singleLevel"/>
    <w:tmpl w:val="66706D48"/>
    <w:lvl w:ilvl="0">
      <w:start w:val="3"/>
      <w:numFmt w:val="decimal"/>
      <w:lvlText w:val="5.%1."/>
      <w:legacy w:legacy="1" w:legacySpace="0" w:legacyIndent="398"/>
      <w:lvlJc w:val="left"/>
      <w:rPr>
        <w:rFonts w:ascii="Times New Roman" w:hAnsi="Times New Roman" w:cs="Times New Roman" w:hint="default"/>
      </w:rPr>
    </w:lvl>
  </w:abstractNum>
  <w:abstractNum w:abstractNumId="3">
    <w:nsid w:val="405C4077"/>
    <w:multiLevelType w:val="singleLevel"/>
    <w:tmpl w:val="460E1AEE"/>
    <w:lvl w:ilvl="0">
      <w:start w:val="1"/>
      <w:numFmt w:val="decimal"/>
      <w:lvlText w:val="%1."/>
      <w:legacy w:legacy="1" w:legacySpace="0" w:legacyIndent="399"/>
      <w:lvlJc w:val="left"/>
      <w:rPr>
        <w:rFonts w:ascii="Times New Roman" w:eastAsiaTheme="minorEastAsia" w:hAnsi="Times New Roman" w:cs="Times New Roman"/>
      </w:rPr>
    </w:lvl>
  </w:abstractNum>
  <w:abstractNum w:abstractNumId="4">
    <w:nsid w:val="74523360"/>
    <w:multiLevelType w:val="singleLevel"/>
    <w:tmpl w:val="5CD6E46C"/>
    <w:lvl w:ilvl="0">
      <w:start w:val="1"/>
      <w:numFmt w:val="decimal"/>
      <w:lvlText w:val="%1."/>
      <w:legacy w:legacy="1" w:legacySpace="0" w:legacyIndent="197"/>
      <w:lvlJc w:val="left"/>
      <w:rPr>
        <w:rFonts w:ascii="Times New Roman" w:hAnsi="Times New Roman" w:cs="Times New Roman" w:hint="default"/>
      </w:rPr>
    </w:lvl>
  </w:abstractNum>
  <w:num w:numId="1">
    <w:abstractNumId w:val="3"/>
  </w:num>
  <w:num w:numId="2">
    <w:abstractNumId w:val="2"/>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
  </w:num>
  <w:num w:numId="5">
    <w:abstractNumId w:val="4"/>
  </w:num>
  <w:num w:numId="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DB"/>
    <w:rsid w:val="00006430"/>
    <w:rsid w:val="000111DB"/>
    <w:rsid w:val="000D7370"/>
    <w:rsid w:val="0018198C"/>
    <w:rsid w:val="001C5D8C"/>
    <w:rsid w:val="00AF051E"/>
    <w:rsid w:val="00C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2" w:lineRule="exact"/>
      <w:jc w:val="center"/>
    </w:pPr>
  </w:style>
  <w:style w:type="paragraph" w:customStyle="1" w:styleId="Style2">
    <w:name w:val="Style2"/>
    <w:basedOn w:val="a"/>
    <w:uiPriority w:val="99"/>
    <w:pPr>
      <w:spacing w:line="264" w:lineRule="exact"/>
      <w:ind w:firstLine="307"/>
      <w:jc w:val="both"/>
    </w:pPr>
  </w:style>
  <w:style w:type="paragraph" w:customStyle="1" w:styleId="Style3">
    <w:name w:val="Style3"/>
    <w:basedOn w:val="a"/>
    <w:uiPriority w:val="99"/>
    <w:pPr>
      <w:spacing w:line="262" w:lineRule="exact"/>
      <w:ind w:firstLine="307"/>
      <w:jc w:val="both"/>
    </w:pPr>
  </w:style>
  <w:style w:type="paragraph" w:customStyle="1" w:styleId="Style4">
    <w:name w:val="Style4"/>
    <w:basedOn w:val="a"/>
    <w:uiPriority w:val="99"/>
    <w:pPr>
      <w:spacing w:line="259" w:lineRule="exact"/>
      <w:ind w:hanging="446"/>
    </w:pPr>
  </w:style>
  <w:style w:type="character" w:customStyle="1" w:styleId="FontStyle11">
    <w:name w:val="Font Style11"/>
    <w:basedOn w:val="a0"/>
    <w:uiPriority w:val="99"/>
    <w:rPr>
      <w:rFonts w:ascii="Times New Roman" w:hAnsi="Times New Roman" w:cs="Times New Roman"/>
      <w:b/>
      <w:bCs/>
      <w:sz w:val="20"/>
      <w:szCs w:val="20"/>
    </w:rPr>
  </w:style>
  <w:style w:type="character" w:customStyle="1" w:styleId="FontStyle12">
    <w:name w:val="Font Style12"/>
    <w:basedOn w:val="a0"/>
    <w:uiPriority w:val="99"/>
    <w:rPr>
      <w:rFonts w:ascii="Times New Roman" w:hAnsi="Times New Roman" w:cs="Times New Roman"/>
      <w:b/>
      <w:bCs/>
      <w:i/>
      <w:iCs/>
      <w:sz w:val="20"/>
      <w:szCs w:val="20"/>
    </w:rPr>
  </w:style>
  <w:style w:type="character" w:customStyle="1" w:styleId="FontStyle13">
    <w:name w:val="Font Style13"/>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1C5D8C"/>
    <w:rPr>
      <w:rFonts w:ascii="Tahoma" w:hAnsi="Tahoma" w:cs="Tahoma"/>
      <w:sz w:val="16"/>
      <w:szCs w:val="16"/>
    </w:rPr>
  </w:style>
  <w:style w:type="character" w:customStyle="1" w:styleId="a4">
    <w:name w:val="Текст выноски Знак"/>
    <w:basedOn w:val="a0"/>
    <w:link w:val="a3"/>
    <w:uiPriority w:val="99"/>
    <w:semiHidden/>
    <w:rsid w:val="001C5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2" w:lineRule="exact"/>
      <w:jc w:val="center"/>
    </w:pPr>
  </w:style>
  <w:style w:type="paragraph" w:customStyle="1" w:styleId="Style2">
    <w:name w:val="Style2"/>
    <w:basedOn w:val="a"/>
    <w:uiPriority w:val="99"/>
    <w:pPr>
      <w:spacing w:line="264" w:lineRule="exact"/>
      <w:ind w:firstLine="307"/>
      <w:jc w:val="both"/>
    </w:pPr>
  </w:style>
  <w:style w:type="paragraph" w:customStyle="1" w:styleId="Style3">
    <w:name w:val="Style3"/>
    <w:basedOn w:val="a"/>
    <w:uiPriority w:val="99"/>
    <w:pPr>
      <w:spacing w:line="262" w:lineRule="exact"/>
      <w:ind w:firstLine="307"/>
      <w:jc w:val="both"/>
    </w:pPr>
  </w:style>
  <w:style w:type="paragraph" w:customStyle="1" w:styleId="Style4">
    <w:name w:val="Style4"/>
    <w:basedOn w:val="a"/>
    <w:uiPriority w:val="99"/>
    <w:pPr>
      <w:spacing w:line="259" w:lineRule="exact"/>
      <w:ind w:hanging="446"/>
    </w:pPr>
  </w:style>
  <w:style w:type="character" w:customStyle="1" w:styleId="FontStyle11">
    <w:name w:val="Font Style11"/>
    <w:basedOn w:val="a0"/>
    <w:uiPriority w:val="99"/>
    <w:rPr>
      <w:rFonts w:ascii="Times New Roman" w:hAnsi="Times New Roman" w:cs="Times New Roman"/>
      <w:b/>
      <w:bCs/>
      <w:sz w:val="20"/>
      <w:szCs w:val="20"/>
    </w:rPr>
  </w:style>
  <w:style w:type="character" w:customStyle="1" w:styleId="FontStyle12">
    <w:name w:val="Font Style12"/>
    <w:basedOn w:val="a0"/>
    <w:uiPriority w:val="99"/>
    <w:rPr>
      <w:rFonts w:ascii="Times New Roman" w:hAnsi="Times New Roman" w:cs="Times New Roman"/>
      <w:b/>
      <w:bCs/>
      <w:i/>
      <w:iCs/>
      <w:sz w:val="20"/>
      <w:szCs w:val="20"/>
    </w:rPr>
  </w:style>
  <w:style w:type="character" w:customStyle="1" w:styleId="FontStyle13">
    <w:name w:val="Font Style13"/>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1C5D8C"/>
    <w:rPr>
      <w:rFonts w:ascii="Tahoma" w:hAnsi="Tahoma" w:cs="Tahoma"/>
      <w:sz w:val="16"/>
      <w:szCs w:val="16"/>
    </w:rPr>
  </w:style>
  <w:style w:type="character" w:customStyle="1" w:styleId="a4">
    <w:name w:val="Текст выноски Знак"/>
    <w:basedOn w:val="a0"/>
    <w:link w:val="a3"/>
    <w:uiPriority w:val="99"/>
    <w:semiHidden/>
    <w:rsid w:val="001C5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4</cp:revision>
  <dcterms:created xsi:type="dcterms:W3CDTF">2015-10-19T11:56:00Z</dcterms:created>
  <dcterms:modified xsi:type="dcterms:W3CDTF">2015-10-22T13:51:00Z</dcterms:modified>
</cp:coreProperties>
</file>