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5F" w:rsidRPr="00EB724B" w:rsidRDefault="00E14A3E" w:rsidP="00EB724B">
      <w:pPr>
        <w:pStyle w:val="Style6"/>
        <w:widowControl/>
        <w:spacing w:before="216"/>
        <w:jc w:val="center"/>
        <w:rPr>
          <w:rStyle w:val="FontStyle26"/>
          <w:lang w:val="uk-UA" w:eastAsia="uk-UA"/>
        </w:rPr>
      </w:pPr>
      <w:r w:rsidRPr="00EB724B">
        <w:rPr>
          <w:rStyle w:val="FontStyle26"/>
          <w:lang w:val="uk-UA" w:eastAsia="uk-UA"/>
        </w:rPr>
        <w:t>ЦІННІ ПАПЕРИ І КРЕДИТИ</w:t>
      </w:r>
    </w:p>
    <w:p w:rsidR="00B7535F" w:rsidRPr="00EB724B" w:rsidRDefault="00B7535F">
      <w:pPr>
        <w:pStyle w:val="Style7"/>
        <w:widowControl/>
        <w:spacing w:line="240" w:lineRule="exact"/>
        <w:ind w:left="2861"/>
      </w:pPr>
    </w:p>
    <w:p w:rsidR="00B7535F" w:rsidRPr="00EB724B" w:rsidRDefault="00B7535F">
      <w:pPr>
        <w:pStyle w:val="Style7"/>
        <w:widowControl/>
        <w:spacing w:line="240" w:lineRule="exact"/>
        <w:ind w:left="2861"/>
      </w:pPr>
    </w:p>
    <w:p w:rsidR="00B7535F" w:rsidRPr="00EB724B" w:rsidRDefault="00B7535F">
      <w:pPr>
        <w:pStyle w:val="Style7"/>
        <w:widowControl/>
        <w:spacing w:line="240" w:lineRule="exact"/>
        <w:ind w:left="2861"/>
      </w:pPr>
    </w:p>
    <w:p w:rsidR="00B7535F" w:rsidRPr="00EB724B" w:rsidRDefault="00B7535F">
      <w:pPr>
        <w:pStyle w:val="Style7"/>
        <w:widowControl/>
        <w:spacing w:line="240" w:lineRule="exact"/>
        <w:ind w:left="2861"/>
      </w:pPr>
    </w:p>
    <w:p w:rsidR="00B7535F" w:rsidRPr="00EB724B" w:rsidRDefault="00E14A3E">
      <w:pPr>
        <w:pStyle w:val="Style7"/>
        <w:widowControl/>
        <w:spacing w:before="134"/>
        <w:ind w:left="2861"/>
        <w:rPr>
          <w:rStyle w:val="FontStyle30"/>
          <w:sz w:val="24"/>
          <w:szCs w:val="24"/>
          <w:lang w:val="uk-UA" w:eastAsia="uk-UA"/>
        </w:rPr>
      </w:pPr>
      <w:r w:rsidRPr="00EB724B">
        <w:rPr>
          <w:rStyle w:val="FontStyle30"/>
          <w:sz w:val="24"/>
          <w:szCs w:val="24"/>
          <w:lang w:val="uk-UA" w:eastAsia="uk-UA"/>
        </w:rPr>
        <w:t>Якщо ви знаєте ціну грошам, спробуйте взяти трохи в борг.</w:t>
      </w:r>
    </w:p>
    <w:p w:rsidR="00B7535F" w:rsidRDefault="00E14A3E">
      <w:pPr>
        <w:pStyle w:val="Style8"/>
        <w:widowControl/>
        <w:spacing w:before="5" w:line="216" w:lineRule="exact"/>
        <w:jc w:val="right"/>
        <w:rPr>
          <w:rStyle w:val="FontStyle27"/>
          <w:sz w:val="24"/>
          <w:szCs w:val="24"/>
          <w:lang w:val="uk-UA" w:eastAsia="uk-UA"/>
        </w:rPr>
      </w:pPr>
      <w:r w:rsidRPr="00EB724B">
        <w:rPr>
          <w:rStyle w:val="FontStyle27"/>
          <w:sz w:val="24"/>
          <w:szCs w:val="24"/>
          <w:lang w:val="uk-UA" w:eastAsia="uk-UA"/>
        </w:rPr>
        <w:t>Б. Франклін</w:t>
      </w:r>
    </w:p>
    <w:p w:rsidR="00EB724B" w:rsidRDefault="00EB724B">
      <w:pPr>
        <w:pStyle w:val="Style8"/>
        <w:widowControl/>
        <w:spacing w:before="5" w:line="216" w:lineRule="exact"/>
        <w:jc w:val="right"/>
        <w:rPr>
          <w:rStyle w:val="FontStyle27"/>
          <w:sz w:val="24"/>
          <w:szCs w:val="24"/>
          <w:lang w:val="uk-UA" w:eastAsia="uk-UA"/>
        </w:rPr>
      </w:pPr>
    </w:p>
    <w:p w:rsidR="00EB724B" w:rsidRPr="00EB724B" w:rsidRDefault="00EB724B">
      <w:pPr>
        <w:pStyle w:val="Style8"/>
        <w:widowControl/>
        <w:spacing w:before="5" w:line="216" w:lineRule="exact"/>
        <w:jc w:val="right"/>
        <w:rPr>
          <w:rStyle w:val="FontStyle27"/>
          <w:sz w:val="24"/>
          <w:szCs w:val="24"/>
          <w:lang w:val="uk-UA" w:eastAsia="uk-UA"/>
        </w:rPr>
      </w:pPr>
    </w:p>
    <w:p w:rsidR="00B7535F" w:rsidRPr="00EB724B" w:rsidRDefault="00E14A3E" w:rsidP="00EB724B">
      <w:pPr>
        <w:pStyle w:val="Style2"/>
        <w:widowControl/>
        <w:spacing w:line="240" w:lineRule="auto"/>
        <w:rPr>
          <w:rStyle w:val="FontStyle23"/>
          <w:sz w:val="24"/>
          <w:szCs w:val="24"/>
          <w:lang w:val="uk-UA" w:eastAsia="uk-UA"/>
        </w:rPr>
      </w:pPr>
      <w:r w:rsidRPr="00EB724B">
        <w:rPr>
          <w:rStyle w:val="FontStyle23"/>
          <w:sz w:val="24"/>
          <w:szCs w:val="24"/>
          <w:lang w:val="uk-UA" w:eastAsia="uk-UA"/>
        </w:rPr>
        <w:t>Однією з найважливіших передумов ефективного функціону</w:t>
      </w:r>
      <w:r w:rsidRPr="00EB724B">
        <w:rPr>
          <w:rStyle w:val="FontStyle23"/>
          <w:sz w:val="24"/>
          <w:szCs w:val="24"/>
          <w:lang w:val="uk-UA" w:eastAsia="uk-UA"/>
        </w:rPr>
        <w:softHyphen/>
        <w:t xml:space="preserve">вання економічної системи держави є розвинутий ринок цінних паперів. І хоча американський підприємець Дж. </w:t>
      </w:r>
      <w:proofErr w:type="spellStart"/>
      <w:r w:rsidRPr="00EB724B">
        <w:rPr>
          <w:rStyle w:val="FontStyle23"/>
          <w:sz w:val="24"/>
          <w:szCs w:val="24"/>
          <w:lang w:val="uk-UA" w:eastAsia="uk-UA"/>
        </w:rPr>
        <w:t>Сільверман</w:t>
      </w:r>
      <w:proofErr w:type="spellEnd"/>
      <w:r w:rsidRPr="00EB724B">
        <w:rPr>
          <w:rStyle w:val="FontStyle23"/>
          <w:sz w:val="24"/>
          <w:szCs w:val="24"/>
          <w:lang w:val="uk-UA" w:eastAsia="uk-UA"/>
        </w:rPr>
        <w:t xml:space="preserve"> дещо іронічно стверджував, що торгівля цінними паперами була і завж</w:t>
      </w:r>
      <w:r w:rsidRPr="00EB724B">
        <w:rPr>
          <w:rStyle w:val="FontStyle23"/>
          <w:sz w:val="24"/>
          <w:szCs w:val="24"/>
          <w:lang w:val="uk-UA" w:eastAsia="uk-UA"/>
        </w:rPr>
        <w:softHyphen/>
        <w:t>ди залишиться важким шляхом до легкого життя, ми переконує</w:t>
      </w:r>
      <w:r w:rsidRPr="00EB724B">
        <w:rPr>
          <w:rStyle w:val="FontStyle23"/>
          <w:sz w:val="24"/>
          <w:szCs w:val="24"/>
          <w:lang w:val="uk-UA" w:eastAsia="uk-UA"/>
        </w:rPr>
        <w:softHyphen/>
        <w:t>мося, що існування фондового ринку вигідне для економіки, тому що, по-перше, фізичні особи та суб'єкти господарювання, в яких є тимчасово вільні кошти, можуть вкласти їх у цінні папери й отри</w:t>
      </w:r>
      <w:r w:rsidRPr="00EB724B">
        <w:rPr>
          <w:rStyle w:val="FontStyle23"/>
          <w:sz w:val="24"/>
          <w:szCs w:val="24"/>
          <w:lang w:val="uk-UA" w:eastAsia="uk-UA"/>
        </w:rPr>
        <w:softHyphen/>
        <w:t>мувати з цього дохід; по-друге, економічні суб'єкти, які потребують коштів для своєї діяльності чи розвитку, можуть їх залучати за рахунок випущених цінних паперів. Саме завдяки цьому ринок цінних паперів уподібнюється до кредитної системи, а власне самі цінні папери часто використовують для оформлення кредитних відносин.</w:t>
      </w:r>
    </w:p>
    <w:p w:rsidR="00B7535F" w:rsidRPr="00EB724B" w:rsidRDefault="00E14A3E" w:rsidP="00EB724B">
      <w:pPr>
        <w:pStyle w:val="Style2"/>
        <w:widowControl/>
        <w:spacing w:line="240" w:lineRule="auto"/>
        <w:rPr>
          <w:rStyle w:val="FontStyle23"/>
          <w:sz w:val="24"/>
          <w:szCs w:val="24"/>
          <w:lang w:val="uk-UA" w:eastAsia="uk-UA"/>
        </w:rPr>
      </w:pPr>
      <w:r w:rsidRPr="00EB724B">
        <w:rPr>
          <w:rStyle w:val="FontStyle23"/>
          <w:sz w:val="24"/>
          <w:szCs w:val="24"/>
          <w:lang w:val="uk-UA" w:eastAsia="uk-UA"/>
        </w:rPr>
        <w:t>Мета висвітлення цієї теми полягає у дослідженні передбачених українським законодавством видів цінних паперів та механізмів функціонування тих з них, що обслуговують виникнення та пога</w:t>
      </w:r>
      <w:r w:rsidRPr="00EB724B">
        <w:rPr>
          <w:rStyle w:val="FontStyle23"/>
          <w:sz w:val="24"/>
          <w:szCs w:val="24"/>
          <w:lang w:val="uk-UA" w:eastAsia="uk-UA"/>
        </w:rPr>
        <w:softHyphen/>
        <w:t>шення кредитів.</w:t>
      </w:r>
    </w:p>
    <w:p w:rsidR="00B7535F" w:rsidRDefault="00B7535F" w:rsidP="00EB724B">
      <w:pPr>
        <w:pStyle w:val="Style1"/>
        <w:widowControl/>
        <w:spacing w:line="240" w:lineRule="auto"/>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Default="00EB724B">
      <w:pPr>
        <w:pStyle w:val="Style1"/>
        <w:widowControl/>
        <w:spacing w:line="240" w:lineRule="exact"/>
        <w:jc w:val="center"/>
        <w:rPr>
          <w:lang w:val="uk-UA"/>
        </w:rPr>
      </w:pPr>
    </w:p>
    <w:p w:rsidR="00EB724B" w:rsidRPr="00EB724B" w:rsidRDefault="00EB724B">
      <w:pPr>
        <w:pStyle w:val="Style1"/>
        <w:widowControl/>
        <w:spacing w:line="240" w:lineRule="exact"/>
        <w:jc w:val="center"/>
        <w:rPr>
          <w:lang w:val="uk-UA"/>
        </w:rPr>
      </w:pPr>
    </w:p>
    <w:p w:rsidR="00B7535F" w:rsidRDefault="00E14A3E" w:rsidP="00EB724B">
      <w:pPr>
        <w:pStyle w:val="Style1"/>
        <w:widowControl/>
        <w:spacing w:line="240" w:lineRule="auto"/>
        <w:jc w:val="center"/>
        <w:rPr>
          <w:rStyle w:val="FontStyle23"/>
          <w:rFonts w:ascii="Times New Roman" w:hAnsi="Times New Roman" w:cs="Times New Roman"/>
          <w:b/>
          <w:sz w:val="32"/>
          <w:szCs w:val="32"/>
          <w:lang w:val="uk-UA" w:eastAsia="uk-UA"/>
        </w:rPr>
      </w:pPr>
      <w:r w:rsidRPr="00EB724B">
        <w:rPr>
          <w:rStyle w:val="FontStyle23"/>
          <w:rFonts w:ascii="Times New Roman" w:hAnsi="Times New Roman" w:cs="Times New Roman"/>
          <w:b/>
          <w:sz w:val="32"/>
          <w:szCs w:val="32"/>
          <w:lang w:val="uk-UA" w:eastAsia="uk-UA"/>
        </w:rPr>
        <w:lastRenderedPageBreak/>
        <w:t>План</w:t>
      </w:r>
    </w:p>
    <w:p w:rsidR="00923BAD" w:rsidRPr="00EB724B" w:rsidRDefault="00923BAD" w:rsidP="00EB724B">
      <w:pPr>
        <w:pStyle w:val="Style1"/>
        <w:widowControl/>
        <w:spacing w:line="240" w:lineRule="auto"/>
        <w:jc w:val="center"/>
        <w:rPr>
          <w:rStyle w:val="FontStyle23"/>
          <w:rFonts w:ascii="Times New Roman" w:hAnsi="Times New Roman" w:cs="Times New Roman"/>
          <w:b/>
          <w:sz w:val="32"/>
          <w:szCs w:val="32"/>
          <w:lang w:val="uk-UA" w:eastAsia="uk-UA"/>
        </w:rPr>
      </w:pPr>
    </w:p>
    <w:p w:rsidR="00EB724B" w:rsidRPr="00EB724B" w:rsidRDefault="00EB724B" w:rsidP="00EB724B">
      <w:pPr>
        <w:pStyle w:val="Style1"/>
        <w:widowControl/>
        <w:spacing w:line="240" w:lineRule="auto"/>
        <w:jc w:val="center"/>
        <w:rPr>
          <w:rStyle w:val="FontStyle23"/>
          <w:rFonts w:ascii="Times New Roman" w:hAnsi="Times New Roman" w:cs="Times New Roman"/>
          <w:sz w:val="24"/>
          <w:szCs w:val="24"/>
          <w:lang w:val="uk-UA" w:eastAsia="uk-UA"/>
        </w:rPr>
      </w:pPr>
    </w:p>
    <w:p w:rsidR="00B7535F" w:rsidRPr="00EB724B" w:rsidRDefault="00E14A3E" w:rsidP="00923BAD">
      <w:pPr>
        <w:pStyle w:val="Style5"/>
        <w:widowControl/>
        <w:numPr>
          <w:ilvl w:val="0"/>
          <w:numId w:val="4"/>
        </w:numPr>
        <w:tabs>
          <w:tab w:val="left" w:pos="-142"/>
          <w:tab w:val="left" w:pos="0"/>
        </w:tabs>
        <w:spacing w:line="360" w:lineRule="auto"/>
        <w:jc w:val="left"/>
        <w:rPr>
          <w:rStyle w:val="FontStyle23"/>
          <w:rFonts w:ascii="Times New Roman" w:hAnsi="Times New Roman" w:cs="Times New Roman"/>
          <w:sz w:val="24"/>
          <w:szCs w:val="24"/>
        </w:rPr>
      </w:pPr>
      <w:r w:rsidRPr="00EB724B">
        <w:rPr>
          <w:rStyle w:val="FontStyle23"/>
          <w:rFonts w:ascii="Times New Roman" w:hAnsi="Times New Roman" w:cs="Times New Roman"/>
          <w:sz w:val="24"/>
          <w:szCs w:val="24"/>
          <w:lang w:val="uk-UA" w:eastAsia="uk-UA"/>
        </w:rPr>
        <w:t>Сутність та види цінних паперів.</w:t>
      </w:r>
    </w:p>
    <w:p w:rsidR="00B7535F" w:rsidRPr="00EB724B" w:rsidRDefault="00E14A3E" w:rsidP="00923BAD">
      <w:pPr>
        <w:pStyle w:val="Style5"/>
        <w:widowControl/>
        <w:numPr>
          <w:ilvl w:val="0"/>
          <w:numId w:val="4"/>
        </w:numPr>
        <w:tabs>
          <w:tab w:val="left" w:pos="-142"/>
          <w:tab w:val="left" w:pos="0"/>
        </w:tabs>
        <w:spacing w:line="360" w:lineRule="auto"/>
        <w:jc w:val="left"/>
        <w:rPr>
          <w:rStyle w:val="FontStyle23"/>
          <w:rFonts w:ascii="Times New Roman" w:hAnsi="Times New Roman" w:cs="Times New Roman"/>
          <w:sz w:val="24"/>
          <w:szCs w:val="24"/>
        </w:rPr>
      </w:pPr>
      <w:r w:rsidRPr="00EB724B">
        <w:rPr>
          <w:rStyle w:val="FontStyle23"/>
          <w:rFonts w:ascii="Times New Roman" w:hAnsi="Times New Roman" w:cs="Times New Roman"/>
          <w:sz w:val="24"/>
          <w:szCs w:val="24"/>
          <w:lang w:val="uk-UA" w:eastAsia="uk-UA"/>
        </w:rPr>
        <w:t>Вексельний обіг і вексельний кредит.</w:t>
      </w:r>
    </w:p>
    <w:p w:rsidR="00B7535F" w:rsidRPr="00EB724B" w:rsidRDefault="00E14A3E" w:rsidP="00923BAD">
      <w:pPr>
        <w:pStyle w:val="Style5"/>
        <w:widowControl/>
        <w:numPr>
          <w:ilvl w:val="0"/>
          <w:numId w:val="4"/>
        </w:numPr>
        <w:tabs>
          <w:tab w:val="left" w:pos="-142"/>
          <w:tab w:val="left" w:pos="0"/>
        </w:tabs>
        <w:spacing w:line="360" w:lineRule="auto"/>
        <w:jc w:val="left"/>
        <w:rPr>
          <w:rStyle w:val="FontStyle23"/>
          <w:rFonts w:ascii="Times New Roman" w:hAnsi="Times New Roman" w:cs="Times New Roman"/>
          <w:sz w:val="24"/>
          <w:szCs w:val="24"/>
        </w:rPr>
      </w:pPr>
      <w:r w:rsidRPr="00EB724B">
        <w:rPr>
          <w:rStyle w:val="FontStyle23"/>
          <w:rFonts w:ascii="Times New Roman" w:hAnsi="Times New Roman" w:cs="Times New Roman"/>
          <w:sz w:val="24"/>
          <w:szCs w:val="24"/>
          <w:lang w:val="uk-UA" w:eastAsia="uk-UA"/>
        </w:rPr>
        <w:t>Облігаційні кредити: сутність та механізми.</w:t>
      </w:r>
    </w:p>
    <w:p w:rsidR="00B7535F" w:rsidRPr="00EB724B" w:rsidRDefault="00E14A3E" w:rsidP="00923BAD">
      <w:pPr>
        <w:pStyle w:val="Style5"/>
        <w:widowControl/>
        <w:numPr>
          <w:ilvl w:val="0"/>
          <w:numId w:val="4"/>
        </w:numPr>
        <w:tabs>
          <w:tab w:val="left" w:pos="-142"/>
          <w:tab w:val="left" w:pos="0"/>
        </w:tabs>
        <w:spacing w:line="360" w:lineRule="auto"/>
        <w:rPr>
          <w:rStyle w:val="FontStyle23"/>
          <w:rFonts w:ascii="Times New Roman" w:hAnsi="Times New Roman" w:cs="Times New Roman"/>
          <w:sz w:val="24"/>
          <w:szCs w:val="24"/>
        </w:rPr>
      </w:pPr>
      <w:r w:rsidRPr="00EB724B">
        <w:rPr>
          <w:rStyle w:val="FontStyle23"/>
          <w:rFonts w:ascii="Times New Roman" w:hAnsi="Times New Roman" w:cs="Times New Roman"/>
          <w:sz w:val="24"/>
          <w:szCs w:val="24"/>
          <w:lang w:val="uk-UA" w:eastAsia="uk-UA"/>
        </w:rPr>
        <w:t>Ощадні (депозитні) сертифікати на грошово-кредитному ринку.</w:t>
      </w:r>
    </w:p>
    <w:p w:rsidR="00B7535F" w:rsidRPr="00EB724B" w:rsidRDefault="00B7535F" w:rsidP="00EB724B">
      <w:pPr>
        <w:pStyle w:val="Style5"/>
        <w:widowControl/>
        <w:numPr>
          <w:ilvl w:val="0"/>
          <w:numId w:val="1"/>
        </w:numPr>
        <w:tabs>
          <w:tab w:val="left" w:pos="850"/>
        </w:tabs>
        <w:spacing w:line="240" w:lineRule="exact"/>
        <w:rPr>
          <w:rStyle w:val="FontStyle23"/>
          <w:sz w:val="24"/>
          <w:szCs w:val="24"/>
        </w:rPr>
        <w:sectPr w:rsidR="00B7535F" w:rsidRPr="00EB724B" w:rsidSect="00EB724B">
          <w:footerReference w:type="even" r:id="rId7"/>
          <w:footerReference w:type="default" r:id="rId8"/>
          <w:footerReference w:type="first" r:id="rId9"/>
          <w:type w:val="continuous"/>
          <w:pgSz w:w="11905" w:h="16837"/>
          <w:pgMar w:top="1135" w:right="848" w:bottom="1440" w:left="1560" w:header="720" w:footer="720" w:gutter="0"/>
          <w:cols w:space="60"/>
          <w:noEndnote/>
          <w:titlePg/>
        </w:sectPr>
      </w:pPr>
    </w:p>
    <w:p w:rsidR="00B7535F" w:rsidRPr="00EB724B" w:rsidRDefault="00E14A3E">
      <w:pPr>
        <w:pStyle w:val="Style12"/>
        <w:widowControl/>
        <w:spacing w:before="53"/>
        <w:ind w:left="206"/>
        <w:rPr>
          <w:rStyle w:val="FontStyle24"/>
          <w:rFonts w:ascii="Times New Roman" w:hAnsi="Times New Roman" w:cs="Times New Roman"/>
          <w:sz w:val="28"/>
          <w:szCs w:val="28"/>
          <w:lang w:val="uk-UA"/>
        </w:rPr>
      </w:pPr>
      <w:r w:rsidRPr="00EB724B">
        <w:rPr>
          <w:rStyle w:val="FontStyle24"/>
          <w:rFonts w:ascii="Times New Roman" w:hAnsi="Times New Roman" w:cs="Times New Roman"/>
          <w:sz w:val="28"/>
          <w:szCs w:val="28"/>
        </w:rPr>
        <w:lastRenderedPageBreak/>
        <w:t xml:space="preserve">1. </w:t>
      </w:r>
      <w:r w:rsidRPr="00EB724B">
        <w:rPr>
          <w:rStyle w:val="FontStyle24"/>
          <w:rFonts w:ascii="Times New Roman" w:hAnsi="Times New Roman" w:cs="Times New Roman"/>
          <w:sz w:val="28"/>
          <w:szCs w:val="28"/>
          <w:lang w:val="uk-UA"/>
        </w:rPr>
        <w:t>Сутність та види цінних паперів</w:t>
      </w:r>
    </w:p>
    <w:p w:rsidR="00B7535F" w:rsidRDefault="00B7535F">
      <w:pPr>
        <w:pStyle w:val="Style2"/>
        <w:widowControl/>
        <w:ind w:firstLine="278"/>
        <w:rPr>
          <w:sz w:val="20"/>
          <w:szCs w:val="20"/>
        </w:rPr>
      </w:pPr>
    </w:p>
    <w:p w:rsidR="00B7535F" w:rsidRPr="00EB724B" w:rsidRDefault="00E14A3E" w:rsidP="00EB724B">
      <w:pPr>
        <w:pStyle w:val="Style2"/>
        <w:widowControl/>
        <w:spacing w:line="240" w:lineRule="auto"/>
        <w:ind w:firstLine="278"/>
        <w:rPr>
          <w:rStyle w:val="FontStyle23"/>
          <w:sz w:val="24"/>
          <w:szCs w:val="24"/>
          <w:lang w:eastAsia="uk-UA"/>
        </w:rPr>
      </w:pPr>
      <w:r w:rsidRPr="00EB724B">
        <w:rPr>
          <w:rStyle w:val="FontStyle25"/>
          <w:sz w:val="24"/>
          <w:szCs w:val="24"/>
          <w:lang w:val="uk-UA" w:eastAsia="uk-UA"/>
        </w:rPr>
        <w:t xml:space="preserve">Цінні папери </w:t>
      </w:r>
      <w:r w:rsidRPr="00EB724B">
        <w:rPr>
          <w:rStyle w:val="FontStyle23"/>
          <w:sz w:val="24"/>
          <w:szCs w:val="24"/>
          <w:lang w:eastAsia="uk-UA"/>
        </w:rPr>
        <w:t xml:space="preserve">— </w:t>
      </w:r>
      <w:r w:rsidRPr="00EB724B">
        <w:rPr>
          <w:rStyle w:val="FontStyle23"/>
          <w:sz w:val="24"/>
          <w:szCs w:val="24"/>
          <w:lang w:val="uk-UA" w:eastAsia="uk-UA"/>
        </w:rPr>
        <w:t>документи встановленої форми з відповідними реквізитами, що посвідчують грошові або інші майнові права, визначають взаємовідносини особи, яка їх розмістила (видала), і власника та передбачають виконання зобов'язань згідно з умова</w:t>
      </w:r>
      <w:r w:rsidRPr="00EB724B">
        <w:rPr>
          <w:rStyle w:val="FontStyle23"/>
          <w:sz w:val="24"/>
          <w:szCs w:val="24"/>
          <w:lang w:val="uk-UA" w:eastAsia="uk-UA"/>
        </w:rPr>
        <w:softHyphen/>
        <w:t xml:space="preserve">ми їхнього розміщення, а також можливість передачі прав, що випливають із цих документів, іншим особам (рис. </w:t>
      </w:r>
      <w:r w:rsidRPr="00EB724B">
        <w:rPr>
          <w:rStyle w:val="FontStyle23"/>
          <w:sz w:val="24"/>
          <w:szCs w:val="24"/>
          <w:lang w:eastAsia="uk-UA"/>
        </w:rPr>
        <w:t>1).</w:t>
      </w:r>
    </w:p>
    <w:p w:rsidR="00B7535F" w:rsidRPr="00EB724B" w:rsidRDefault="00923BAD" w:rsidP="00EB724B">
      <w:pPr>
        <w:widowControl/>
      </w:pPr>
      <w:r>
        <w:rPr>
          <w:noProof/>
        </w:rPr>
        <w:drawing>
          <wp:inline distT="0" distB="0" distL="0" distR="0">
            <wp:extent cx="5426710" cy="258889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26710" cy="2588895"/>
                    </a:xfrm>
                    <a:prstGeom prst="rect">
                      <a:avLst/>
                    </a:prstGeom>
                    <a:noFill/>
                    <a:ln w="9525">
                      <a:noFill/>
                      <a:miter lim="800000"/>
                      <a:headEnd/>
                      <a:tailEnd/>
                    </a:ln>
                  </pic:spPr>
                </pic:pic>
              </a:graphicData>
            </a:graphic>
          </wp:inline>
        </w:drawing>
      </w:r>
    </w:p>
    <w:p w:rsidR="00B7535F" w:rsidRPr="00EB724B" w:rsidRDefault="00E14A3E" w:rsidP="00EB724B">
      <w:pPr>
        <w:pStyle w:val="Style2"/>
        <w:widowControl/>
        <w:spacing w:line="240" w:lineRule="auto"/>
        <w:ind w:left="485" w:firstLine="0"/>
        <w:jc w:val="left"/>
        <w:rPr>
          <w:rStyle w:val="FontStyle23"/>
          <w:sz w:val="24"/>
          <w:szCs w:val="24"/>
          <w:lang w:val="uk-UA" w:eastAsia="uk-UA"/>
        </w:rPr>
      </w:pPr>
      <w:r w:rsidRPr="00EB724B">
        <w:rPr>
          <w:rStyle w:val="FontStyle22"/>
          <w:sz w:val="24"/>
          <w:szCs w:val="24"/>
          <w:lang w:val="uk-UA" w:eastAsia="uk-UA"/>
        </w:rPr>
        <w:t xml:space="preserve">Рис. </w:t>
      </w:r>
      <w:r w:rsidRPr="00EB724B">
        <w:rPr>
          <w:rStyle w:val="FontStyle23"/>
          <w:sz w:val="24"/>
          <w:szCs w:val="24"/>
          <w:lang w:eastAsia="uk-UA"/>
        </w:rPr>
        <w:t xml:space="preserve">1. </w:t>
      </w:r>
      <w:r w:rsidRPr="00EB724B">
        <w:rPr>
          <w:rStyle w:val="FontStyle23"/>
          <w:sz w:val="24"/>
          <w:szCs w:val="24"/>
          <w:lang w:val="uk-UA" w:eastAsia="uk-UA"/>
        </w:rPr>
        <w:t>Види цінних паперів</w:t>
      </w:r>
    </w:p>
    <w:p w:rsidR="00B7535F" w:rsidRPr="00EB724B" w:rsidRDefault="00B7535F" w:rsidP="00EB724B">
      <w:pPr>
        <w:pStyle w:val="Style2"/>
        <w:widowControl/>
        <w:spacing w:line="240" w:lineRule="auto"/>
        <w:ind w:left="206" w:firstLine="283"/>
      </w:pPr>
    </w:p>
    <w:p w:rsidR="00B7535F" w:rsidRPr="00EB724B" w:rsidRDefault="00E14A3E" w:rsidP="00EB724B">
      <w:pPr>
        <w:pStyle w:val="Style2"/>
        <w:widowControl/>
        <w:spacing w:line="240" w:lineRule="auto"/>
        <w:ind w:left="206" w:firstLine="283"/>
        <w:rPr>
          <w:rStyle w:val="FontStyle23"/>
          <w:sz w:val="24"/>
          <w:szCs w:val="24"/>
          <w:lang w:val="uk-UA" w:eastAsia="uk-UA"/>
        </w:rPr>
      </w:pPr>
      <w:r w:rsidRPr="00EB724B">
        <w:rPr>
          <w:rStyle w:val="FontStyle25"/>
          <w:sz w:val="24"/>
          <w:szCs w:val="24"/>
          <w:lang w:val="uk-UA" w:eastAsia="uk-UA"/>
        </w:rPr>
        <w:t xml:space="preserve">За порядком розміщення </w:t>
      </w:r>
      <w:r w:rsidRPr="00EB724B">
        <w:rPr>
          <w:rStyle w:val="FontStyle23"/>
          <w:sz w:val="24"/>
          <w:szCs w:val="24"/>
          <w:lang w:val="uk-UA" w:eastAsia="uk-UA"/>
        </w:rPr>
        <w:t xml:space="preserve">цінні папери бувають емісійні та неемісійні. </w:t>
      </w:r>
      <w:r w:rsidRPr="00EB724B">
        <w:rPr>
          <w:rStyle w:val="FontStyle22"/>
          <w:sz w:val="24"/>
          <w:szCs w:val="24"/>
          <w:lang w:val="uk-UA" w:eastAsia="uk-UA"/>
        </w:rPr>
        <w:t xml:space="preserve">Емісійні цінні папери </w:t>
      </w:r>
      <w:r w:rsidRPr="00EB724B">
        <w:rPr>
          <w:rStyle w:val="FontStyle23"/>
          <w:sz w:val="24"/>
          <w:szCs w:val="24"/>
          <w:lang w:val="uk-UA" w:eastAsia="uk-UA"/>
        </w:rPr>
        <w:t>засвідчують однакові права їхніх власників у межах кожного конкретного випуску стосовно особи, що здійснила їхню емісію. До таких цінних паперів належать акції, сертифікати фондів операцій з нерухомістю (ФОН), інвестиційні сертифікати, облігації юридичних осіб, державні облігації, облі</w:t>
      </w:r>
      <w:r w:rsidRPr="00EB724B">
        <w:rPr>
          <w:rStyle w:val="FontStyle23"/>
          <w:sz w:val="24"/>
          <w:szCs w:val="24"/>
          <w:lang w:val="uk-UA" w:eastAsia="uk-UA"/>
        </w:rPr>
        <w:softHyphen/>
        <w:t>гації місцевих позик, казначейські зобов'язання, іпотечні сертифі</w:t>
      </w:r>
      <w:r w:rsidRPr="00EB724B">
        <w:rPr>
          <w:rStyle w:val="FontStyle23"/>
          <w:sz w:val="24"/>
          <w:szCs w:val="24"/>
          <w:lang w:val="uk-UA" w:eastAsia="uk-UA"/>
        </w:rPr>
        <w:softHyphen/>
        <w:t xml:space="preserve">кати та облігації. У випадку випуску </w:t>
      </w:r>
      <w:r w:rsidRPr="00EB724B">
        <w:rPr>
          <w:rStyle w:val="FontStyle22"/>
          <w:sz w:val="24"/>
          <w:szCs w:val="24"/>
          <w:lang w:val="uk-UA" w:eastAsia="uk-UA"/>
        </w:rPr>
        <w:t xml:space="preserve">неемісійних цінних паперів </w:t>
      </w:r>
      <w:r w:rsidRPr="00EB724B">
        <w:rPr>
          <w:rStyle w:val="FontStyle23"/>
          <w:sz w:val="24"/>
          <w:szCs w:val="24"/>
          <w:lang w:val="uk-UA" w:eastAsia="uk-UA"/>
        </w:rPr>
        <w:t>кожний власник отримує різний обсяг прав та вимог стосовно зобов'язаної особи. Такими цінними паперами, зокрема, є ощадні (депозитні) сертифікати, векселі та заставні.</w:t>
      </w:r>
    </w:p>
    <w:p w:rsidR="00B7535F" w:rsidRPr="00EB724B" w:rsidRDefault="00E14A3E" w:rsidP="00EB724B">
      <w:pPr>
        <w:pStyle w:val="Style14"/>
        <w:widowControl/>
        <w:ind w:left="494"/>
        <w:rPr>
          <w:rStyle w:val="FontStyle23"/>
          <w:sz w:val="24"/>
          <w:szCs w:val="24"/>
          <w:lang w:val="uk-UA" w:eastAsia="uk-UA"/>
        </w:rPr>
      </w:pPr>
      <w:r w:rsidRPr="00EB724B">
        <w:rPr>
          <w:rStyle w:val="FontStyle25"/>
          <w:sz w:val="24"/>
          <w:szCs w:val="24"/>
          <w:lang w:val="uk-UA" w:eastAsia="uk-UA"/>
        </w:rPr>
        <w:t xml:space="preserve">Залежно від форми існування </w:t>
      </w:r>
      <w:r w:rsidRPr="00EB724B">
        <w:rPr>
          <w:rStyle w:val="FontStyle23"/>
          <w:sz w:val="24"/>
          <w:szCs w:val="24"/>
          <w:lang w:val="uk-UA" w:eastAsia="uk-UA"/>
        </w:rPr>
        <w:t>цінні папери поділяють на:</w:t>
      </w:r>
    </w:p>
    <w:p w:rsidR="00B7535F" w:rsidRPr="00EB724B" w:rsidRDefault="00E14A3E" w:rsidP="00EB724B">
      <w:pPr>
        <w:pStyle w:val="Style2"/>
        <w:widowControl/>
        <w:numPr>
          <w:ilvl w:val="0"/>
          <w:numId w:val="2"/>
        </w:numPr>
        <w:tabs>
          <w:tab w:val="left" w:pos="782"/>
        </w:tabs>
        <w:spacing w:line="240" w:lineRule="auto"/>
        <w:ind w:left="504" w:firstLine="0"/>
        <w:jc w:val="left"/>
        <w:rPr>
          <w:rStyle w:val="FontStyle23"/>
          <w:sz w:val="24"/>
          <w:szCs w:val="24"/>
        </w:rPr>
      </w:pPr>
      <w:r w:rsidRPr="00EB724B">
        <w:rPr>
          <w:rStyle w:val="FontStyle23"/>
          <w:sz w:val="24"/>
          <w:szCs w:val="24"/>
          <w:lang w:val="uk-UA" w:eastAsia="uk-UA"/>
        </w:rPr>
        <w:t xml:space="preserve">документарні </w:t>
      </w:r>
      <w:r w:rsidRPr="00EB724B">
        <w:rPr>
          <w:rStyle w:val="FontStyle23"/>
          <w:sz w:val="24"/>
          <w:szCs w:val="24"/>
          <w:lang w:eastAsia="uk-UA"/>
        </w:rPr>
        <w:t xml:space="preserve">— </w:t>
      </w:r>
      <w:r w:rsidRPr="00EB724B">
        <w:rPr>
          <w:rStyle w:val="FontStyle23"/>
          <w:sz w:val="24"/>
          <w:szCs w:val="24"/>
          <w:lang w:val="uk-UA" w:eastAsia="uk-UA"/>
        </w:rPr>
        <w:t>існують у паперовому варіанті;</w:t>
      </w:r>
    </w:p>
    <w:p w:rsidR="00B7535F" w:rsidRPr="00EB724B" w:rsidRDefault="00E14A3E" w:rsidP="00EB724B">
      <w:pPr>
        <w:pStyle w:val="Style2"/>
        <w:widowControl/>
        <w:numPr>
          <w:ilvl w:val="0"/>
          <w:numId w:val="2"/>
        </w:numPr>
        <w:tabs>
          <w:tab w:val="left" w:pos="782"/>
        </w:tabs>
        <w:spacing w:line="240" w:lineRule="auto"/>
        <w:ind w:left="504" w:firstLine="0"/>
        <w:jc w:val="left"/>
        <w:rPr>
          <w:rStyle w:val="FontStyle23"/>
          <w:sz w:val="24"/>
          <w:szCs w:val="24"/>
        </w:rPr>
      </w:pPr>
      <w:proofErr w:type="spellStart"/>
      <w:r w:rsidRPr="00EB724B">
        <w:rPr>
          <w:rStyle w:val="FontStyle23"/>
          <w:sz w:val="24"/>
          <w:szCs w:val="24"/>
          <w:lang w:val="uk-UA" w:eastAsia="uk-UA"/>
        </w:rPr>
        <w:t>бездокументарні</w:t>
      </w:r>
      <w:proofErr w:type="spellEnd"/>
      <w:r w:rsidRPr="00EB724B">
        <w:rPr>
          <w:rStyle w:val="FontStyle23"/>
          <w:sz w:val="24"/>
          <w:szCs w:val="24"/>
          <w:lang w:val="uk-UA" w:eastAsia="uk-UA"/>
        </w:rPr>
        <w:t xml:space="preserve"> </w:t>
      </w:r>
      <w:r w:rsidRPr="00EB724B">
        <w:rPr>
          <w:rStyle w:val="FontStyle23"/>
          <w:sz w:val="24"/>
          <w:szCs w:val="24"/>
          <w:lang w:eastAsia="uk-UA"/>
        </w:rPr>
        <w:t xml:space="preserve">— </w:t>
      </w:r>
      <w:r w:rsidRPr="00EB724B">
        <w:rPr>
          <w:rStyle w:val="FontStyle23"/>
          <w:sz w:val="24"/>
          <w:szCs w:val="24"/>
          <w:lang w:val="uk-UA" w:eastAsia="uk-UA"/>
        </w:rPr>
        <w:t>існують в електронному варіанті.</w:t>
      </w:r>
    </w:p>
    <w:p w:rsidR="00B7535F" w:rsidRPr="00EB724B" w:rsidRDefault="00E14A3E" w:rsidP="00EB724B">
      <w:pPr>
        <w:pStyle w:val="Style2"/>
        <w:widowControl/>
        <w:spacing w:line="240" w:lineRule="auto"/>
        <w:ind w:left="499" w:firstLine="0"/>
        <w:jc w:val="left"/>
        <w:rPr>
          <w:rStyle w:val="FontStyle23"/>
          <w:sz w:val="24"/>
          <w:szCs w:val="24"/>
          <w:lang w:val="uk-UA" w:eastAsia="uk-UA"/>
        </w:rPr>
      </w:pPr>
      <w:r w:rsidRPr="00EB724B">
        <w:rPr>
          <w:rStyle w:val="FontStyle25"/>
          <w:sz w:val="24"/>
          <w:szCs w:val="24"/>
          <w:lang w:val="uk-UA" w:eastAsia="uk-UA"/>
        </w:rPr>
        <w:t xml:space="preserve">За формою випуску </w:t>
      </w:r>
      <w:r w:rsidRPr="00EB724B">
        <w:rPr>
          <w:rStyle w:val="FontStyle23"/>
          <w:sz w:val="24"/>
          <w:szCs w:val="24"/>
          <w:lang w:val="uk-UA" w:eastAsia="uk-UA"/>
        </w:rPr>
        <w:t>вирізняють такі види цінних паперів:</w:t>
      </w:r>
    </w:p>
    <w:p w:rsidR="00B7535F" w:rsidRPr="00EB724B" w:rsidRDefault="00E14A3E" w:rsidP="00EB724B">
      <w:pPr>
        <w:pStyle w:val="Style2"/>
        <w:widowControl/>
        <w:tabs>
          <w:tab w:val="left" w:pos="782"/>
        </w:tabs>
        <w:spacing w:line="240" w:lineRule="auto"/>
        <w:ind w:left="211" w:firstLine="293"/>
        <w:rPr>
          <w:rStyle w:val="FontStyle23"/>
          <w:sz w:val="24"/>
          <w:szCs w:val="24"/>
          <w:lang w:val="uk-UA"/>
        </w:rPr>
      </w:pPr>
      <w:r w:rsidRPr="00EB724B">
        <w:rPr>
          <w:rStyle w:val="FontStyle22"/>
          <w:sz w:val="24"/>
          <w:szCs w:val="24"/>
        </w:rPr>
        <w:t>—</w:t>
      </w:r>
      <w:r w:rsidRPr="00EB724B">
        <w:rPr>
          <w:rStyle w:val="FontStyle22"/>
          <w:rFonts w:ascii="Times New Roman" w:hAnsi="Times New Roman" w:cs="Times New Roman"/>
          <w:i w:val="0"/>
          <w:iCs w:val="0"/>
          <w:sz w:val="24"/>
          <w:szCs w:val="24"/>
        </w:rPr>
        <w:tab/>
      </w:r>
      <w:r w:rsidRPr="00EB724B">
        <w:rPr>
          <w:rStyle w:val="FontStyle22"/>
          <w:sz w:val="24"/>
          <w:szCs w:val="24"/>
          <w:lang w:val="uk-UA"/>
        </w:rPr>
        <w:t xml:space="preserve">іменні </w:t>
      </w:r>
      <w:r w:rsidRPr="00EB724B">
        <w:rPr>
          <w:rStyle w:val="FontStyle23"/>
          <w:sz w:val="24"/>
          <w:szCs w:val="24"/>
        </w:rPr>
        <w:t xml:space="preserve">— </w:t>
      </w:r>
      <w:r w:rsidRPr="00EB724B">
        <w:rPr>
          <w:rStyle w:val="FontStyle23"/>
          <w:sz w:val="24"/>
          <w:szCs w:val="24"/>
          <w:lang w:val="uk-UA"/>
        </w:rPr>
        <w:t xml:space="preserve">містять найменування власника і не </w:t>
      </w:r>
      <w:proofErr w:type="gramStart"/>
      <w:r w:rsidRPr="00EB724B">
        <w:rPr>
          <w:rStyle w:val="FontStyle23"/>
          <w:sz w:val="24"/>
          <w:szCs w:val="24"/>
          <w:lang w:val="uk-UA"/>
        </w:rPr>
        <w:t>п</w:t>
      </w:r>
      <w:proofErr w:type="gramEnd"/>
      <w:r w:rsidRPr="00EB724B">
        <w:rPr>
          <w:rStyle w:val="FontStyle23"/>
          <w:sz w:val="24"/>
          <w:szCs w:val="24"/>
          <w:lang w:val="uk-UA"/>
        </w:rPr>
        <w:t>ідлягають передаванню (наприклад, акції);</w:t>
      </w:r>
    </w:p>
    <w:p w:rsidR="00B7535F" w:rsidRPr="00EB724B" w:rsidRDefault="00B7535F" w:rsidP="00EB724B">
      <w:pPr>
        <w:pStyle w:val="Style2"/>
        <w:widowControl/>
        <w:tabs>
          <w:tab w:val="left" w:pos="782"/>
        </w:tabs>
        <w:spacing w:line="240" w:lineRule="auto"/>
        <w:ind w:left="211" w:firstLine="293"/>
        <w:rPr>
          <w:rStyle w:val="FontStyle23"/>
          <w:sz w:val="24"/>
          <w:szCs w:val="24"/>
          <w:lang w:val="uk-UA"/>
        </w:rPr>
        <w:sectPr w:rsidR="00B7535F" w:rsidRPr="00EB724B" w:rsidSect="00EB724B">
          <w:pgSz w:w="11905" w:h="16837"/>
          <w:pgMar w:top="1418" w:right="848" w:bottom="1440" w:left="1276" w:header="720" w:footer="720" w:gutter="0"/>
          <w:cols w:space="60"/>
          <w:noEndnote/>
        </w:sectPr>
      </w:pPr>
    </w:p>
    <w:p w:rsidR="00B7535F" w:rsidRPr="00EB724B" w:rsidRDefault="00E14A3E" w:rsidP="00EB724B">
      <w:pPr>
        <w:pStyle w:val="Style2"/>
        <w:widowControl/>
        <w:numPr>
          <w:ilvl w:val="0"/>
          <w:numId w:val="3"/>
        </w:numPr>
        <w:tabs>
          <w:tab w:val="left" w:pos="571"/>
        </w:tabs>
        <w:spacing w:line="240" w:lineRule="auto"/>
        <w:ind w:firstLine="298"/>
        <w:rPr>
          <w:rStyle w:val="FontStyle22"/>
          <w:sz w:val="24"/>
          <w:szCs w:val="24"/>
        </w:rPr>
      </w:pPr>
      <w:r w:rsidRPr="00EB724B">
        <w:rPr>
          <w:rStyle w:val="FontStyle22"/>
          <w:sz w:val="24"/>
          <w:szCs w:val="24"/>
          <w:lang w:val="uk-UA" w:eastAsia="uk-UA"/>
        </w:rPr>
        <w:lastRenderedPageBreak/>
        <w:t xml:space="preserve">на пред'явника </w:t>
      </w:r>
      <w:r w:rsidRPr="00EB724B">
        <w:rPr>
          <w:rStyle w:val="FontStyle23"/>
          <w:sz w:val="24"/>
          <w:szCs w:val="24"/>
          <w:lang w:eastAsia="uk-UA"/>
        </w:rPr>
        <w:t xml:space="preserve">— </w:t>
      </w:r>
      <w:r w:rsidRPr="00EB724B">
        <w:rPr>
          <w:rStyle w:val="FontStyle23"/>
          <w:sz w:val="24"/>
          <w:szCs w:val="24"/>
          <w:lang w:val="uk-UA" w:eastAsia="uk-UA"/>
        </w:rPr>
        <w:t>зміну власника здійснюють шляхом зви</w:t>
      </w:r>
      <w:r w:rsidRPr="00EB724B">
        <w:rPr>
          <w:rStyle w:val="FontStyle23"/>
          <w:sz w:val="24"/>
          <w:szCs w:val="24"/>
          <w:lang w:val="uk-UA" w:eastAsia="uk-UA"/>
        </w:rPr>
        <w:softHyphen/>
        <w:t>чайного передавання іншому власнику (наприклад, ощадні (депо</w:t>
      </w:r>
      <w:r w:rsidRPr="00EB724B">
        <w:rPr>
          <w:rStyle w:val="FontStyle23"/>
          <w:sz w:val="24"/>
          <w:szCs w:val="24"/>
          <w:lang w:val="uk-UA" w:eastAsia="uk-UA"/>
        </w:rPr>
        <w:softHyphen/>
        <w:t>зитні) сертифікати);</w:t>
      </w:r>
    </w:p>
    <w:p w:rsidR="00B7535F" w:rsidRPr="00EB724B" w:rsidRDefault="00E14A3E" w:rsidP="00EB724B">
      <w:pPr>
        <w:pStyle w:val="Style2"/>
        <w:widowControl/>
        <w:numPr>
          <w:ilvl w:val="0"/>
          <w:numId w:val="3"/>
        </w:numPr>
        <w:tabs>
          <w:tab w:val="left" w:pos="571"/>
        </w:tabs>
        <w:spacing w:line="240" w:lineRule="auto"/>
        <w:ind w:firstLine="298"/>
        <w:rPr>
          <w:rStyle w:val="FontStyle22"/>
          <w:sz w:val="24"/>
          <w:szCs w:val="24"/>
        </w:rPr>
      </w:pPr>
      <w:r w:rsidRPr="00EB724B">
        <w:rPr>
          <w:rStyle w:val="FontStyle22"/>
          <w:sz w:val="24"/>
          <w:szCs w:val="24"/>
          <w:lang w:val="uk-UA" w:eastAsia="uk-UA"/>
        </w:rPr>
        <w:t xml:space="preserve">ордерні </w:t>
      </w:r>
      <w:r w:rsidRPr="00EB724B">
        <w:rPr>
          <w:rStyle w:val="FontStyle23"/>
          <w:sz w:val="24"/>
          <w:szCs w:val="24"/>
          <w:lang w:eastAsia="uk-UA"/>
        </w:rPr>
        <w:t xml:space="preserve">— </w:t>
      </w:r>
      <w:r w:rsidRPr="00EB724B">
        <w:rPr>
          <w:rStyle w:val="FontStyle23"/>
          <w:sz w:val="24"/>
          <w:szCs w:val="24"/>
          <w:lang w:val="uk-UA" w:eastAsia="uk-UA"/>
        </w:rPr>
        <w:t>зміна власника відбувається внаслідок вчинення індосаменту на цінному папері (наприклад, векселі).</w:t>
      </w:r>
    </w:p>
    <w:p w:rsidR="00B7535F" w:rsidRPr="00EB724B" w:rsidRDefault="00E14A3E" w:rsidP="00EB724B">
      <w:pPr>
        <w:pStyle w:val="Style2"/>
        <w:widowControl/>
        <w:spacing w:line="240" w:lineRule="auto"/>
        <w:ind w:firstLine="283"/>
        <w:rPr>
          <w:rStyle w:val="FontStyle23"/>
          <w:sz w:val="24"/>
          <w:szCs w:val="24"/>
          <w:lang w:val="uk-UA" w:eastAsia="uk-UA"/>
        </w:rPr>
      </w:pPr>
      <w:r w:rsidRPr="00EB724B">
        <w:rPr>
          <w:rStyle w:val="FontStyle23"/>
          <w:sz w:val="24"/>
          <w:szCs w:val="24"/>
          <w:lang w:val="uk-UA" w:eastAsia="uk-UA"/>
        </w:rPr>
        <w:t>Цінні папери об'єднують у такі групи: пайові, боргові, іпотечні, приватизаційні, похідні та товаророзпорядчі.</w:t>
      </w:r>
    </w:p>
    <w:p w:rsidR="00B7535F" w:rsidRPr="00EB724B" w:rsidRDefault="00E14A3E" w:rsidP="00EB724B">
      <w:pPr>
        <w:pStyle w:val="Style2"/>
        <w:widowControl/>
        <w:spacing w:line="240" w:lineRule="auto"/>
        <w:ind w:firstLine="283"/>
        <w:rPr>
          <w:rStyle w:val="FontStyle23"/>
          <w:sz w:val="24"/>
          <w:szCs w:val="24"/>
          <w:lang w:val="uk-UA" w:eastAsia="uk-UA"/>
        </w:rPr>
      </w:pPr>
      <w:r w:rsidRPr="00EB724B">
        <w:rPr>
          <w:rStyle w:val="FontStyle25"/>
          <w:sz w:val="24"/>
          <w:szCs w:val="24"/>
          <w:lang w:val="uk-UA" w:eastAsia="uk-UA"/>
        </w:rPr>
        <w:t xml:space="preserve">Пайові цінні папери </w:t>
      </w:r>
      <w:r w:rsidRPr="00EB724B">
        <w:rPr>
          <w:rStyle w:val="FontStyle23"/>
          <w:sz w:val="24"/>
          <w:szCs w:val="24"/>
          <w:lang w:val="uk-UA" w:eastAsia="uk-UA"/>
        </w:rPr>
        <w:t>засвідчують внесення їхнім власником певного розміру паю, що дає йому право на отримання відповідно</w:t>
      </w:r>
      <w:r w:rsidRPr="00EB724B">
        <w:rPr>
          <w:rStyle w:val="FontStyle23"/>
          <w:sz w:val="24"/>
          <w:szCs w:val="24"/>
          <w:lang w:val="uk-UA" w:eastAsia="uk-UA"/>
        </w:rPr>
        <w:softHyphen/>
        <w:t>го доходу або на управління емітентом. До цієї групи належать акції, інвестиційні сертифікати та сертифікати ФОН.</w:t>
      </w:r>
    </w:p>
    <w:p w:rsidR="00B7535F" w:rsidRPr="00EB724B" w:rsidRDefault="00E14A3E" w:rsidP="00EB724B">
      <w:pPr>
        <w:pStyle w:val="Style2"/>
        <w:widowControl/>
        <w:spacing w:line="240" w:lineRule="auto"/>
        <w:ind w:firstLine="278"/>
        <w:rPr>
          <w:rStyle w:val="FontStyle23"/>
          <w:sz w:val="24"/>
          <w:szCs w:val="24"/>
          <w:lang w:val="uk-UA" w:eastAsia="uk-UA"/>
        </w:rPr>
      </w:pPr>
      <w:r w:rsidRPr="00EB724B">
        <w:rPr>
          <w:rStyle w:val="FontStyle25"/>
          <w:sz w:val="24"/>
          <w:szCs w:val="24"/>
          <w:lang w:val="uk-UA" w:eastAsia="uk-UA"/>
        </w:rPr>
        <w:lastRenderedPageBreak/>
        <w:t xml:space="preserve">Акція </w:t>
      </w:r>
      <w:r w:rsidRPr="00EB724B">
        <w:rPr>
          <w:rStyle w:val="FontStyle23"/>
          <w:sz w:val="24"/>
          <w:szCs w:val="24"/>
          <w:lang w:eastAsia="uk-UA"/>
        </w:rPr>
        <w:t xml:space="preserve">— </w:t>
      </w:r>
      <w:r w:rsidRPr="00EB724B">
        <w:rPr>
          <w:rStyle w:val="FontStyle23"/>
          <w:sz w:val="24"/>
          <w:szCs w:val="24"/>
          <w:lang w:val="uk-UA" w:eastAsia="uk-UA"/>
        </w:rPr>
        <w:t>це іменний цінний папір, який посвідчує майнові пра</w:t>
      </w:r>
      <w:r w:rsidRPr="00EB724B">
        <w:rPr>
          <w:rStyle w:val="FontStyle23"/>
          <w:sz w:val="24"/>
          <w:szCs w:val="24"/>
          <w:lang w:val="uk-UA" w:eastAsia="uk-UA"/>
        </w:rPr>
        <w:softHyphen/>
        <w:t>ва його власника (акціонера), що стосуються акціонерного това</w:t>
      </w:r>
      <w:r w:rsidRPr="00EB724B">
        <w:rPr>
          <w:rStyle w:val="FontStyle23"/>
          <w:sz w:val="24"/>
          <w:szCs w:val="24"/>
          <w:lang w:val="uk-UA" w:eastAsia="uk-UA"/>
        </w:rPr>
        <w:softHyphen/>
        <w:t>риства, з урахуванням права на отримання частини його прибутку у вигляді дивідендів та права на отримання частини майна акціо</w:t>
      </w:r>
      <w:r w:rsidRPr="00EB724B">
        <w:rPr>
          <w:rStyle w:val="FontStyle23"/>
          <w:sz w:val="24"/>
          <w:szCs w:val="24"/>
          <w:lang w:val="uk-UA" w:eastAsia="uk-UA"/>
        </w:rPr>
        <w:softHyphen/>
        <w:t xml:space="preserve">нерного товариства у випадку його ліквідації, права на управління акціонерним товариством, а також немайнові права, передбачені законодавством України. З </w:t>
      </w:r>
      <w:r w:rsidRPr="00EB724B">
        <w:rPr>
          <w:rStyle w:val="FontStyle23"/>
          <w:sz w:val="24"/>
          <w:szCs w:val="24"/>
          <w:lang w:eastAsia="uk-UA"/>
        </w:rPr>
        <w:t xml:space="preserve">29 </w:t>
      </w:r>
      <w:r w:rsidRPr="00EB724B">
        <w:rPr>
          <w:rStyle w:val="FontStyle23"/>
          <w:sz w:val="24"/>
          <w:szCs w:val="24"/>
          <w:lang w:val="uk-UA" w:eastAsia="uk-UA"/>
        </w:rPr>
        <w:t xml:space="preserve">жовтня </w:t>
      </w:r>
      <w:r w:rsidRPr="00EB724B">
        <w:rPr>
          <w:rStyle w:val="FontStyle23"/>
          <w:sz w:val="24"/>
          <w:szCs w:val="24"/>
          <w:lang w:eastAsia="uk-UA"/>
        </w:rPr>
        <w:t xml:space="preserve">2010 </w:t>
      </w:r>
      <w:r w:rsidRPr="00EB724B">
        <w:rPr>
          <w:rStyle w:val="FontStyle23"/>
          <w:sz w:val="24"/>
          <w:szCs w:val="24"/>
          <w:lang w:val="uk-UA" w:eastAsia="uk-UA"/>
        </w:rPr>
        <w:t>р. усі акції випуска</w:t>
      </w:r>
      <w:r w:rsidRPr="00EB724B">
        <w:rPr>
          <w:rStyle w:val="FontStyle23"/>
          <w:sz w:val="24"/>
          <w:szCs w:val="24"/>
          <w:lang w:val="uk-UA" w:eastAsia="uk-UA"/>
        </w:rPr>
        <w:softHyphen/>
        <w:t xml:space="preserve">ються у </w:t>
      </w:r>
      <w:proofErr w:type="spellStart"/>
      <w:r w:rsidRPr="00EB724B">
        <w:rPr>
          <w:rStyle w:val="FontStyle23"/>
          <w:sz w:val="24"/>
          <w:szCs w:val="24"/>
          <w:lang w:val="uk-UA" w:eastAsia="uk-UA"/>
        </w:rPr>
        <w:t>бездокументарній</w:t>
      </w:r>
      <w:proofErr w:type="spellEnd"/>
      <w:r w:rsidRPr="00EB724B">
        <w:rPr>
          <w:rStyle w:val="FontStyle23"/>
          <w:sz w:val="24"/>
          <w:szCs w:val="24"/>
          <w:lang w:val="uk-UA" w:eastAsia="uk-UA"/>
        </w:rPr>
        <w:t xml:space="preserve"> формі.</w:t>
      </w:r>
    </w:p>
    <w:p w:rsidR="00B7535F" w:rsidRPr="00EB724B" w:rsidRDefault="00E14A3E" w:rsidP="00EB724B">
      <w:pPr>
        <w:pStyle w:val="Style2"/>
        <w:widowControl/>
        <w:spacing w:line="240" w:lineRule="auto"/>
        <w:ind w:firstLine="283"/>
        <w:rPr>
          <w:rStyle w:val="FontStyle23"/>
          <w:spacing w:val="40"/>
          <w:sz w:val="24"/>
          <w:szCs w:val="24"/>
          <w:lang w:eastAsia="uk-UA"/>
        </w:rPr>
      </w:pPr>
      <w:r w:rsidRPr="00EB724B">
        <w:rPr>
          <w:rStyle w:val="FontStyle23"/>
          <w:sz w:val="24"/>
          <w:szCs w:val="24"/>
          <w:lang w:val="uk-UA" w:eastAsia="uk-UA"/>
        </w:rPr>
        <w:t xml:space="preserve">Власники </w:t>
      </w:r>
      <w:r w:rsidRPr="00EB724B">
        <w:rPr>
          <w:rStyle w:val="FontStyle22"/>
          <w:sz w:val="24"/>
          <w:szCs w:val="24"/>
          <w:lang w:val="uk-UA" w:eastAsia="uk-UA"/>
        </w:rPr>
        <w:t xml:space="preserve">простих акцій </w:t>
      </w:r>
      <w:r w:rsidRPr="00EB724B">
        <w:rPr>
          <w:rStyle w:val="FontStyle23"/>
          <w:sz w:val="24"/>
          <w:szCs w:val="24"/>
          <w:lang w:val="uk-UA" w:eastAsia="uk-UA"/>
        </w:rPr>
        <w:t xml:space="preserve">мають право на отримання частини прибутку акціонерного товариства у вигляді дивідендів, участь в управлінні акціонерним товариством, отримання частини майна акціонерного товариства у випадку його ліквідації та ін. </w:t>
      </w:r>
      <w:r w:rsidRPr="00EB724B">
        <w:rPr>
          <w:rStyle w:val="FontStyle22"/>
          <w:sz w:val="24"/>
          <w:szCs w:val="24"/>
          <w:lang w:val="uk-UA" w:eastAsia="uk-UA"/>
        </w:rPr>
        <w:t>Привіле</w:t>
      </w:r>
      <w:r w:rsidRPr="00EB724B">
        <w:rPr>
          <w:rStyle w:val="FontStyle22"/>
          <w:sz w:val="24"/>
          <w:szCs w:val="24"/>
          <w:lang w:val="uk-UA" w:eastAsia="uk-UA"/>
        </w:rPr>
        <w:softHyphen/>
        <w:t xml:space="preserve">йовані акції </w:t>
      </w:r>
      <w:r w:rsidRPr="00EB724B">
        <w:rPr>
          <w:rStyle w:val="FontStyle23"/>
          <w:sz w:val="24"/>
          <w:szCs w:val="24"/>
          <w:lang w:val="uk-UA" w:eastAsia="uk-UA"/>
        </w:rPr>
        <w:t>надають їх власникам переважні, стосовно власників простих акцій, права на отримання частини прибутку акціонерно</w:t>
      </w:r>
      <w:r w:rsidRPr="00EB724B">
        <w:rPr>
          <w:rStyle w:val="FontStyle23"/>
          <w:sz w:val="24"/>
          <w:szCs w:val="24"/>
          <w:lang w:val="uk-UA" w:eastAsia="uk-UA"/>
        </w:rPr>
        <w:softHyphen/>
        <w:t>го товариства у вигляді дивідендів та на отримання частини майна акціонерного товариства у випадку його ліквідації. Права на участь в управлінні акціонерним товариством власників привілейованих акцій мають бути детально обумовлені в статуті. Акціонерне това</w:t>
      </w:r>
      <w:r w:rsidRPr="00EB724B">
        <w:rPr>
          <w:rStyle w:val="FontStyle23"/>
          <w:sz w:val="24"/>
          <w:szCs w:val="24"/>
          <w:lang w:val="uk-UA" w:eastAsia="uk-UA"/>
        </w:rPr>
        <w:softHyphen/>
        <w:t>риство може розміщувати один чи декілька класів привілейованих акцій, що надають їх власникам різні права. Частка привілейова</w:t>
      </w:r>
      <w:r w:rsidRPr="00EB724B">
        <w:rPr>
          <w:rStyle w:val="FontStyle23"/>
          <w:sz w:val="24"/>
          <w:szCs w:val="24"/>
          <w:lang w:val="uk-UA" w:eastAsia="uk-UA"/>
        </w:rPr>
        <w:softHyphen/>
        <w:t xml:space="preserve">них акцій у статутному капіталі акціонерного товариства не може перевищувати </w:t>
      </w:r>
      <w:r w:rsidRPr="00EB724B">
        <w:rPr>
          <w:rStyle w:val="FontStyle23"/>
          <w:sz w:val="24"/>
          <w:szCs w:val="24"/>
          <w:lang w:eastAsia="uk-UA"/>
        </w:rPr>
        <w:t xml:space="preserve">25 </w:t>
      </w:r>
      <w:r w:rsidRPr="00EB724B">
        <w:rPr>
          <w:rStyle w:val="FontStyle23"/>
          <w:spacing w:val="40"/>
          <w:sz w:val="24"/>
          <w:szCs w:val="24"/>
          <w:lang w:eastAsia="uk-UA"/>
        </w:rPr>
        <w:t>%.</w:t>
      </w:r>
    </w:p>
    <w:p w:rsidR="00B7535F" w:rsidRPr="00EB724B" w:rsidRDefault="00E14A3E" w:rsidP="00EB724B">
      <w:pPr>
        <w:pStyle w:val="Style2"/>
        <w:widowControl/>
        <w:spacing w:line="240" w:lineRule="auto"/>
        <w:ind w:firstLine="278"/>
        <w:rPr>
          <w:rStyle w:val="FontStyle23"/>
          <w:sz w:val="24"/>
          <w:szCs w:val="24"/>
          <w:lang w:val="uk-UA" w:eastAsia="uk-UA"/>
        </w:rPr>
      </w:pPr>
      <w:r w:rsidRPr="00EB724B">
        <w:rPr>
          <w:rStyle w:val="FontStyle22"/>
          <w:sz w:val="24"/>
          <w:szCs w:val="24"/>
          <w:lang w:val="uk-UA" w:eastAsia="uk-UA"/>
        </w:rPr>
        <w:t xml:space="preserve">Інвестиційні сертифікати </w:t>
      </w:r>
      <w:r w:rsidRPr="00EB724B">
        <w:rPr>
          <w:rStyle w:val="FontStyle23"/>
          <w:sz w:val="24"/>
          <w:szCs w:val="24"/>
          <w:lang w:val="uk-UA" w:eastAsia="uk-UA"/>
        </w:rPr>
        <w:t>випускають компанії з управління активами пайових інвестиційних фондів. Такі цінні папери роз</w:t>
      </w:r>
      <w:r w:rsidRPr="00EB724B">
        <w:rPr>
          <w:rStyle w:val="FontStyle23"/>
          <w:sz w:val="24"/>
          <w:szCs w:val="24"/>
          <w:lang w:val="uk-UA" w:eastAsia="uk-UA"/>
        </w:rPr>
        <w:softHyphen/>
        <w:t>міщують для залучення коштів інвесторів та засвідчують їхні права на частку в пайовому інвестиційному фонді.</w:t>
      </w:r>
    </w:p>
    <w:p w:rsidR="00B7535F" w:rsidRPr="00EB724B" w:rsidRDefault="00E14A3E" w:rsidP="00EB724B">
      <w:pPr>
        <w:pStyle w:val="Style2"/>
        <w:widowControl/>
        <w:spacing w:line="240" w:lineRule="auto"/>
        <w:ind w:firstLine="283"/>
        <w:rPr>
          <w:rStyle w:val="FontStyle23"/>
          <w:sz w:val="24"/>
          <w:szCs w:val="24"/>
          <w:lang w:val="uk-UA" w:eastAsia="uk-UA"/>
        </w:rPr>
      </w:pPr>
      <w:r w:rsidRPr="00EB724B">
        <w:rPr>
          <w:rStyle w:val="FontStyle23"/>
          <w:sz w:val="24"/>
          <w:szCs w:val="24"/>
          <w:lang w:val="uk-UA" w:eastAsia="uk-UA"/>
        </w:rPr>
        <w:t>Єдиними пайовими цінними паперами, які можуть використо</w:t>
      </w:r>
      <w:r w:rsidRPr="00EB724B">
        <w:rPr>
          <w:rStyle w:val="FontStyle23"/>
          <w:sz w:val="24"/>
          <w:szCs w:val="24"/>
          <w:lang w:val="uk-UA" w:eastAsia="uk-UA"/>
        </w:rPr>
        <w:softHyphen/>
        <w:t xml:space="preserve">вуватися лише на ринку нерухомості, є </w:t>
      </w:r>
      <w:r w:rsidRPr="00EB724B">
        <w:rPr>
          <w:rStyle w:val="FontStyle22"/>
          <w:sz w:val="24"/>
          <w:szCs w:val="24"/>
          <w:lang w:val="uk-UA" w:eastAsia="uk-UA"/>
        </w:rPr>
        <w:t xml:space="preserve">сертифікати ФОН. </w:t>
      </w:r>
      <w:r w:rsidRPr="00EB724B">
        <w:rPr>
          <w:rStyle w:val="FontStyle23"/>
          <w:sz w:val="24"/>
          <w:szCs w:val="24"/>
          <w:lang w:val="uk-UA" w:eastAsia="uk-UA"/>
        </w:rPr>
        <w:t>Отри</w:t>
      </w:r>
      <w:r w:rsidRPr="00EB724B">
        <w:rPr>
          <w:rStyle w:val="FontStyle23"/>
          <w:sz w:val="24"/>
          <w:szCs w:val="24"/>
          <w:lang w:val="uk-UA" w:eastAsia="uk-UA"/>
        </w:rPr>
        <w:softHyphen/>
        <w:t>мані від їхнього продажу кошти банк — управитель ФОН, який одночасно є емітентом цих цінних паперів, спрямовує на здійснен</w:t>
      </w:r>
      <w:r w:rsidRPr="00EB724B">
        <w:rPr>
          <w:rStyle w:val="FontStyle23"/>
          <w:sz w:val="24"/>
          <w:szCs w:val="24"/>
          <w:lang w:val="uk-UA" w:eastAsia="uk-UA"/>
        </w:rPr>
        <w:softHyphen/>
        <w:t>ня операцій з нерухомістю. Збудовані у такий спосіб об'єкти упра</w:t>
      </w:r>
      <w:r w:rsidRPr="00EB724B">
        <w:rPr>
          <w:rStyle w:val="FontStyle23"/>
          <w:sz w:val="24"/>
          <w:szCs w:val="24"/>
          <w:lang w:val="uk-UA" w:eastAsia="uk-UA"/>
        </w:rPr>
        <w:softHyphen/>
        <w:t>витель може продавати, передавати у користування третім особам, а також здійснювати інші операції з метою отримання максималь</w:t>
      </w:r>
      <w:r w:rsidRPr="00EB724B">
        <w:rPr>
          <w:rStyle w:val="FontStyle23"/>
          <w:sz w:val="24"/>
          <w:szCs w:val="24"/>
          <w:lang w:val="uk-UA" w:eastAsia="uk-UA"/>
        </w:rPr>
        <w:softHyphen/>
        <w:t>ного доходу в інтересах власників сертифікатів. Отже, сертифікат ФОН надає кожному його власникові однакові права на отримання доходу від інвестування в операції з нерухомістю.</w:t>
      </w:r>
    </w:p>
    <w:p w:rsidR="00B7535F" w:rsidRPr="00EB724B" w:rsidRDefault="00E14A3E" w:rsidP="00EB724B">
      <w:pPr>
        <w:pStyle w:val="Style2"/>
        <w:widowControl/>
        <w:spacing w:line="240" w:lineRule="auto"/>
        <w:ind w:firstLine="278"/>
        <w:rPr>
          <w:rStyle w:val="FontStyle23"/>
          <w:sz w:val="24"/>
          <w:szCs w:val="24"/>
          <w:lang w:val="uk-UA" w:eastAsia="uk-UA"/>
        </w:rPr>
      </w:pPr>
      <w:r w:rsidRPr="00EB724B">
        <w:rPr>
          <w:rStyle w:val="FontStyle25"/>
          <w:sz w:val="24"/>
          <w:szCs w:val="24"/>
          <w:lang w:val="uk-UA" w:eastAsia="uk-UA"/>
        </w:rPr>
        <w:t xml:space="preserve">Боргові цінні папери </w:t>
      </w:r>
      <w:r w:rsidRPr="00EB724B">
        <w:rPr>
          <w:rStyle w:val="FontStyle23"/>
          <w:sz w:val="24"/>
          <w:szCs w:val="24"/>
          <w:lang w:val="uk-UA" w:eastAsia="uk-UA"/>
        </w:rPr>
        <w:t>оформлюють відносини позики і зобов'я</w:t>
      </w:r>
      <w:r w:rsidRPr="00EB724B">
        <w:rPr>
          <w:rStyle w:val="FontStyle23"/>
          <w:sz w:val="24"/>
          <w:szCs w:val="24"/>
          <w:lang w:val="uk-UA" w:eastAsia="uk-UA"/>
        </w:rPr>
        <w:softHyphen/>
        <w:t>зання емітента повернути залучені кошти та сплатити за ними очікуваний дохід. Такими цінними паперами є облігації юридич</w:t>
      </w:r>
      <w:r w:rsidRPr="00EB724B">
        <w:rPr>
          <w:rStyle w:val="FontStyle23"/>
          <w:sz w:val="24"/>
          <w:szCs w:val="24"/>
          <w:lang w:val="uk-UA" w:eastAsia="uk-UA"/>
        </w:rPr>
        <w:softHyphen/>
        <w:t>них осіб, державні облігації, облігації місцевих позик, казначей</w:t>
      </w:r>
      <w:r w:rsidRPr="00EB724B">
        <w:rPr>
          <w:rStyle w:val="FontStyle23"/>
          <w:sz w:val="24"/>
          <w:szCs w:val="24"/>
          <w:lang w:val="uk-UA" w:eastAsia="uk-UA"/>
        </w:rPr>
        <w:softHyphen/>
        <w:t>ські зобов'язання, ощадні (депозитні) сертифікати та векселі.</w:t>
      </w:r>
    </w:p>
    <w:p w:rsidR="00B7535F" w:rsidRPr="00EB724B" w:rsidRDefault="00E14A3E" w:rsidP="00EB724B">
      <w:pPr>
        <w:pStyle w:val="Style2"/>
        <w:widowControl/>
        <w:spacing w:line="240" w:lineRule="auto"/>
        <w:rPr>
          <w:rStyle w:val="FontStyle23"/>
          <w:sz w:val="24"/>
          <w:szCs w:val="24"/>
          <w:lang w:val="uk-UA" w:eastAsia="uk-UA"/>
        </w:rPr>
      </w:pPr>
      <w:r w:rsidRPr="00EB724B">
        <w:rPr>
          <w:rStyle w:val="FontStyle23"/>
          <w:sz w:val="24"/>
          <w:szCs w:val="24"/>
          <w:lang w:val="uk-UA" w:eastAsia="uk-UA"/>
        </w:rPr>
        <w:t xml:space="preserve">Випуск </w:t>
      </w:r>
      <w:r w:rsidRPr="00EB724B">
        <w:rPr>
          <w:rStyle w:val="FontStyle25"/>
          <w:sz w:val="24"/>
          <w:szCs w:val="24"/>
          <w:lang w:val="uk-UA" w:eastAsia="uk-UA"/>
        </w:rPr>
        <w:t xml:space="preserve">іпотечних цінних паперів </w:t>
      </w:r>
      <w:r w:rsidRPr="00EB724B">
        <w:rPr>
          <w:rStyle w:val="FontStyle23"/>
          <w:sz w:val="24"/>
          <w:szCs w:val="24"/>
          <w:lang w:val="uk-UA" w:eastAsia="uk-UA"/>
        </w:rPr>
        <w:t>(іпотечних облігацій та іпо</w:t>
      </w:r>
      <w:r w:rsidRPr="00EB724B">
        <w:rPr>
          <w:rStyle w:val="FontStyle23"/>
          <w:sz w:val="24"/>
          <w:szCs w:val="24"/>
          <w:lang w:val="uk-UA" w:eastAsia="uk-UA"/>
        </w:rPr>
        <w:softHyphen/>
        <w:t xml:space="preserve">течних сертифікатів) забезпечений іпотечним покриттям. До цієї групи також належать </w:t>
      </w:r>
      <w:r w:rsidRPr="00EB724B">
        <w:rPr>
          <w:rStyle w:val="FontStyle22"/>
          <w:sz w:val="24"/>
          <w:szCs w:val="24"/>
          <w:lang w:val="uk-UA" w:eastAsia="uk-UA"/>
        </w:rPr>
        <w:t xml:space="preserve">заставні </w:t>
      </w:r>
      <w:r w:rsidRPr="00EB724B">
        <w:rPr>
          <w:rStyle w:val="FontStyle23"/>
          <w:sz w:val="24"/>
          <w:szCs w:val="24"/>
          <w:lang w:val="uk-UA" w:eastAsia="uk-UA"/>
        </w:rPr>
        <w:t>— цінні папери, які можуть ви</w:t>
      </w:r>
      <w:r w:rsidRPr="00EB724B">
        <w:rPr>
          <w:rStyle w:val="FontStyle23"/>
          <w:sz w:val="24"/>
          <w:szCs w:val="24"/>
          <w:lang w:val="uk-UA" w:eastAsia="uk-UA"/>
        </w:rPr>
        <w:softHyphen/>
        <w:t>пускати під час укладення іпотечних договорів для засвідчення права їхніх власників на отримання від боржника виконання за основним зобов'язанням за умови, що воно підлягає виконанню в грошовій формі, а в разі невиконання основного зобов'язання — на право звернути стягнення щодо іпотеки.</w:t>
      </w:r>
    </w:p>
    <w:p w:rsidR="00B7535F" w:rsidRPr="00EB724B" w:rsidRDefault="00E14A3E" w:rsidP="00EB724B">
      <w:pPr>
        <w:pStyle w:val="Style2"/>
        <w:widowControl/>
        <w:spacing w:line="240" w:lineRule="auto"/>
        <w:ind w:firstLine="278"/>
        <w:rPr>
          <w:rStyle w:val="FontStyle23"/>
          <w:sz w:val="24"/>
          <w:szCs w:val="24"/>
          <w:lang w:val="uk-UA" w:eastAsia="uk-UA"/>
        </w:rPr>
      </w:pPr>
      <w:r w:rsidRPr="00EB724B">
        <w:rPr>
          <w:rStyle w:val="FontStyle25"/>
          <w:sz w:val="24"/>
          <w:szCs w:val="24"/>
          <w:lang w:val="uk-UA" w:eastAsia="uk-UA"/>
        </w:rPr>
        <w:t xml:space="preserve">Приватизаційні цінні папери </w:t>
      </w:r>
      <w:r w:rsidRPr="00EB724B">
        <w:rPr>
          <w:rStyle w:val="FontStyle23"/>
          <w:sz w:val="24"/>
          <w:szCs w:val="24"/>
          <w:lang w:val="uk-UA" w:eastAsia="uk-UA"/>
        </w:rPr>
        <w:t>засвідчують право власника на безоплатне одержання у процесі приватизації частки майна дер</w:t>
      </w:r>
      <w:r w:rsidRPr="00EB724B">
        <w:rPr>
          <w:rStyle w:val="FontStyle23"/>
          <w:sz w:val="24"/>
          <w:szCs w:val="24"/>
          <w:lang w:val="uk-UA" w:eastAsia="uk-UA"/>
        </w:rPr>
        <w:softHyphen/>
        <w:t>жавних підприємств, державного житлового фонду, земельного фонду. В Україні були випущені приватизаційні майнові сертифі</w:t>
      </w:r>
      <w:r w:rsidRPr="00EB724B">
        <w:rPr>
          <w:rStyle w:val="FontStyle23"/>
          <w:sz w:val="24"/>
          <w:szCs w:val="24"/>
          <w:lang w:val="uk-UA" w:eastAsia="uk-UA"/>
        </w:rPr>
        <w:softHyphen/>
        <w:t>кати, житлові чеки та сертифікати на право володіння земельним паєм.</w:t>
      </w:r>
    </w:p>
    <w:p w:rsidR="00B7535F" w:rsidRPr="00EB724B" w:rsidRDefault="00E14A3E" w:rsidP="00EB724B">
      <w:pPr>
        <w:pStyle w:val="Style2"/>
        <w:widowControl/>
        <w:spacing w:line="240" w:lineRule="auto"/>
        <w:ind w:firstLine="283"/>
        <w:rPr>
          <w:rStyle w:val="FontStyle23"/>
          <w:sz w:val="24"/>
          <w:szCs w:val="24"/>
          <w:lang w:val="uk-UA" w:eastAsia="uk-UA"/>
        </w:rPr>
      </w:pPr>
      <w:r w:rsidRPr="00EB724B">
        <w:rPr>
          <w:rStyle w:val="FontStyle23"/>
          <w:sz w:val="24"/>
          <w:szCs w:val="24"/>
          <w:lang w:val="uk-UA" w:eastAsia="uk-UA"/>
        </w:rPr>
        <w:t xml:space="preserve">До групи </w:t>
      </w:r>
      <w:r w:rsidRPr="00EB724B">
        <w:rPr>
          <w:rStyle w:val="FontStyle25"/>
          <w:sz w:val="24"/>
          <w:szCs w:val="24"/>
          <w:lang w:val="uk-UA" w:eastAsia="uk-UA"/>
        </w:rPr>
        <w:t xml:space="preserve">похідних цінних паперів </w:t>
      </w:r>
      <w:r w:rsidRPr="00EB724B">
        <w:rPr>
          <w:rStyle w:val="FontStyle23"/>
          <w:sz w:val="24"/>
          <w:szCs w:val="24"/>
          <w:lang w:val="uk-UA" w:eastAsia="uk-UA"/>
        </w:rPr>
        <w:t>(деривативів) належать ті цінні папери, механізм випуску та обігу яких пов'язаний з правом на придбання чи продаж протягом терміну, встановленого догово</w:t>
      </w:r>
      <w:r w:rsidRPr="00EB724B">
        <w:rPr>
          <w:rStyle w:val="FontStyle23"/>
          <w:sz w:val="24"/>
          <w:szCs w:val="24"/>
          <w:lang w:val="uk-UA" w:eastAsia="uk-UA"/>
        </w:rPr>
        <w:softHyphen/>
        <w:t xml:space="preserve">ром, так званих базових активів (інших </w:t>
      </w:r>
      <w:r w:rsidRPr="00EB724B">
        <w:rPr>
          <w:rStyle w:val="FontStyle23"/>
          <w:sz w:val="24"/>
          <w:szCs w:val="24"/>
          <w:lang w:val="uk-UA" w:eastAsia="uk-UA"/>
        </w:rPr>
        <w:lastRenderedPageBreak/>
        <w:t>цінних паперів, фінансових або товарних ресурсів). Найбільш поширеними видами похідних цінних паперів є:</w:t>
      </w:r>
    </w:p>
    <w:p w:rsidR="00B7535F" w:rsidRPr="00EB724B" w:rsidRDefault="00E14A3E" w:rsidP="00EB724B">
      <w:pPr>
        <w:pStyle w:val="Style2"/>
        <w:widowControl/>
        <w:numPr>
          <w:ilvl w:val="0"/>
          <w:numId w:val="2"/>
        </w:numPr>
        <w:tabs>
          <w:tab w:val="left" w:pos="576"/>
        </w:tabs>
        <w:spacing w:line="240" w:lineRule="auto"/>
        <w:ind w:firstLine="298"/>
        <w:rPr>
          <w:rStyle w:val="FontStyle22"/>
          <w:sz w:val="24"/>
          <w:szCs w:val="24"/>
        </w:rPr>
      </w:pPr>
      <w:r w:rsidRPr="00EB724B">
        <w:rPr>
          <w:rStyle w:val="FontStyle22"/>
          <w:sz w:val="24"/>
          <w:szCs w:val="24"/>
          <w:lang w:val="uk-UA" w:eastAsia="uk-UA"/>
        </w:rPr>
        <w:t xml:space="preserve">опціони </w:t>
      </w:r>
      <w:r w:rsidRPr="00EB724B">
        <w:rPr>
          <w:rStyle w:val="FontStyle23"/>
          <w:sz w:val="24"/>
          <w:szCs w:val="24"/>
          <w:lang w:eastAsia="uk-UA"/>
        </w:rPr>
        <w:t xml:space="preserve">— </w:t>
      </w:r>
      <w:r w:rsidRPr="00EB724B">
        <w:rPr>
          <w:rStyle w:val="FontStyle23"/>
          <w:sz w:val="24"/>
          <w:szCs w:val="24"/>
          <w:lang w:val="uk-UA" w:eastAsia="uk-UA"/>
        </w:rPr>
        <w:t>засвідчують право (але не обов'язок) його власни</w:t>
      </w:r>
      <w:r w:rsidRPr="00EB724B">
        <w:rPr>
          <w:rStyle w:val="FontStyle23"/>
          <w:sz w:val="24"/>
          <w:szCs w:val="24"/>
          <w:lang w:val="uk-UA" w:eastAsia="uk-UA"/>
        </w:rPr>
        <w:softHyphen/>
        <w:t>ка на продаж чи придбання базового активу за встановленою ціною у визначений термін у майбутньому;</w:t>
      </w:r>
    </w:p>
    <w:p w:rsidR="00B7535F" w:rsidRPr="00EB724B" w:rsidRDefault="00E14A3E" w:rsidP="00EB724B">
      <w:pPr>
        <w:pStyle w:val="Style2"/>
        <w:widowControl/>
        <w:numPr>
          <w:ilvl w:val="0"/>
          <w:numId w:val="2"/>
        </w:numPr>
        <w:tabs>
          <w:tab w:val="left" w:pos="576"/>
        </w:tabs>
        <w:spacing w:line="240" w:lineRule="auto"/>
        <w:ind w:firstLine="298"/>
        <w:rPr>
          <w:rStyle w:val="FontStyle22"/>
          <w:sz w:val="24"/>
          <w:szCs w:val="24"/>
        </w:rPr>
      </w:pPr>
      <w:r w:rsidRPr="00EB724B">
        <w:rPr>
          <w:rStyle w:val="FontStyle22"/>
          <w:sz w:val="24"/>
          <w:szCs w:val="24"/>
          <w:lang w:val="uk-UA" w:eastAsia="uk-UA"/>
        </w:rPr>
        <w:t xml:space="preserve">форвардні контракти </w:t>
      </w:r>
      <w:r w:rsidRPr="00EB724B">
        <w:rPr>
          <w:rStyle w:val="FontStyle23"/>
          <w:sz w:val="24"/>
          <w:szCs w:val="24"/>
          <w:lang w:eastAsia="uk-UA"/>
        </w:rPr>
        <w:t xml:space="preserve">— </w:t>
      </w:r>
      <w:r w:rsidRPr="00EB724B">
        <w:rPr>
          <w:rStyle w:val="FontStyle23"/>
          <w:sz w:val="24"/>
          <w:szCs w:val="24"/>
          <w:lang w:val="uk-UA" w:eastAsia="uk-UA"/>
        </w:rPr>
        <w:t>договори, які регламентують зобо</w:t>
      </w:r>
      <w:r w:rsidRPr="00EB724B">
        <w:rPr>
          <w:rStyle w:val="FontStyle23"/>
          <w:sz w:val="24"/>
          <w:szCs w:val="24"/>
          <w:lang w:val="uk-UA" w:eastAsia="uk-UA"/>
        </w:rPr>
        <w:softHyphen/>
        <w:t>в'язання купівлі чи продажу базового активу за встановленою ціною у визначений термін у майбутньому;</w:t>
      </w:r>
    </w:p>
    <w:p w:rsidR="00B7535F" w:rsidRPr="00EB724B" w:rsidRDefault="00E14A3E" w:rsidP="00EB724B">
      <w:pPr>
        <w:pStyle w:val="Style2"/>
        <w:widowControl/>
        <w:numPr>
          <w:ilvl w:val="0"/>
          <w:numId w:val="2"/>
        </w:numPr>
        <w:tabs>
          <w:tab w:val="left" w:pos="576"/>
        </w:tabs>
        <w:spacing w:line="240" w:lineRule="auto"/>
        <w:ind w:firstLine="298"/>
        <w:rPr>
          <w:rStyle w:val="FontStyle22"/>
          <w:sz w:val="24"/>
          <w:szCs w:val="24"/>
        </w:rPr>
      </w:pPr>
      <w:r w:rsidRPr="00EB724B">
        <w:rPr>
          <w:rStyle w:val="FontStyle22"/>
          <w:sz w:val="24"/>
          <w:szCs w:val="24"/>
          <w:lang w:val="uk-UA" w:eastAsia="uk-UA"/>
        </w:rPr>
        <w:t xml:space="preserve">ф'ючерсні контракти </w:t>
      </w:r>
      <w:r w:rsidRPr="00EB724B">
        <w:rPr>
          <w:rStyle w:val="FontStyle23"/>
          <w:sz w:val="24"/>
          <w:szCs w:val="24"/>
          <w:lang w:eastAsia="uk-UA"/>
        </w:rPr>
        <w:t xml:space="preserve">— </w:t>
      </w:r>
      <w:r w:rsidRPr="00EB724B">
        <w:rPr>
          <w:rStyle w:val="FontStyle23"/>
          <w:sz w:val="24"/>
          <w:szCs w:val="24"/>
          <w:lang w:val="uk-UA" w:eastAsia="uk-UA"/>
        </w:rPr>
        <w:t>договори, що оформляють зобов'я</w:t>
      </w:r>
      <w:r w:rsidRPr="00EB724B">
        <w:rPr>
          <w:rStyle w:val="FontStyle23"/>
          <w:sz w:val="24"/>
          <w:szCs w:val="24"/>
          <w:lang w:val="uk-UA" w:eastAsia="uk-UA"/>
        </w:rPr>
        <w:softHyphen/>
        <w:t>зання купівлі чи продажу базового активу за ф'ючерсною ціною у визначений термін у майбутньому, посередником у виконанні яких є фондова біржа. Саме вона укладає угоду з кожним учасни</w:t>
      </w:r>
      <w:r w:rsidRPr="00EB724B">
        <w:rPr>
          <w:rStyle w:val="FontStyle23"/>
          <w:sz w:val="24"/>
          <w:szCs w:val="24"/>
          <w:lang w:val="uk-UA" w:eastAsia="uk-UA"/>
        </w:rPr>
        <w:softHyphen/>
        <w:t xml:space="preserve">ком ф'ючерсного контракту (на купівлю </w:t>
      </w:r>
      <w:r w:rsidRPr="00EB724B">
        <w:rPr>
          <w:rStyle w:val="FontStyle23"/>
          <w:sz w:val="24"/>
          <w:szCs w:val="24"/>
          <w:lang w:eastAsia="uk-UA"/>
        </w:rPr>
        <w:t xml:space="preserve">— </w:t>
      </w:r>
      <w:r w:rsidRPr="00EB724B">
        <w:rPr>
          <w:rStyle w:val="FontStyle23"/>
          <w:sz w:val="24"/>
          <w:szCs w:val="24"/>
          <w:lang w:val="uk-UA" w:eastAsia="uk-UA"/>
        </w:rPr>
        <w:t xml:space="preserve">з продавцем базового активу, на продаж </w:t>
      </w:r>
      <w:r w:rsidRPr="00EB724B">
        <w:rPr>
          <w:rStyle w:val="FontStyle23"/>
          <w:sz w:val="24"/>
          <w:szCs w:val="24"/>
          <w:lang w:eastAsia="uk-UA"/>
        </w:rPr>
        <w:t xml:space="preserve">— </w:t>
      </w:r>
      <w:r w:rsidRPr="00EB724B">
        <w:rPr>
          <w:rStyle w:val="FontStyle23"/>
          <w:sz w:val="24"/>
          <w:szCs w:val="24"/>
          <w:lang w:val="uk-UA" w:eastAsia="uk-UA"/>
        </w:rPr>
        <w:t>з його покупцем).</w:t>
      </w:r>
    </w:p>
    <w:p w:rsidR="00B7535F" w:rsidRPr="00EB724B" w:rsidRDefault="00E14A3E" w:rsidP="00EB724B">
      <w:pPr>
        <w:pStyle w:val="Style2"/>
        <w:widowControl/>
        <w:spacing w:line="240" w:lineRule="auto"/>
        <w:ind w:firstLine="298"/>
        <w:rPr>
          <w:rStyle w:val="FontStyle23"/>
          <w:sz w:val="24"/>
          <w:szCs w:val="24"/>
          <w:lang w:val="uk-UA" w:eastAsia="uk-UA"/>
        </w:rPr>
      </w:pPr>
      <w:r w:rsidRPr="00EB724B">
        <w:rPr>
          <w:rStyle w:val="FontStyle25"/>
          <w:sz w:val="24"/>
          <w:szCs w:val="24"/>
          <w:lang w:val="uk-UA" w:eastAsia="uk-UA"/>
        </w:rPr>
        <w:t xml:space="preserve">Товаророзпорядчі цінні папери </w:t>
      </w:r>
      <w:r w:rsidRPr="00EB724B">
        <w:rPr>
          <w:rStyle w:val="FontStyle23"/>
          <w:sz w:val="24"/>
          <w:szCs w:val="24"/>
          <w:lang w:eastAsia="uk-UA"/>
        </w:rPr>
        <w:t xml:space="preserve">— </w:t>
      </w:r>
      <w:r w:rsidRPr="00EB724B">
        <w:rPr>
          <w:rStyle w:val="FontStyle23"/>
          <w:sz w:val="24"/>
          <w:szCs w:val="24"/>
          <w:lang w:val="uk-UA" w:eastAsia="uk-UA"/>
        </w:rPr>
        <w:t xml:space="preserve">це цінні папери, які надають їхньому держателю право розпоряджатися майном, зазначеним у цих </w:t>
      </w:r>
      <w:r w:rsidRPr="00EB724B">
        <w:rPr>
          <w:rStyle w:val="FontStyle23"/>
          <w:sz w:val="24"/>
          <w:szCs w:val="24"/>
          <w:lang w:eastAsia="uk-UA"/>
        </w:rPr>
        <w:t xml:space="preserve">документах. Прикладом таких </w:t>
      </w:r>
      <w:r w:rsidRPr="00EB724B">
        <w:rPr>
          <w:rStyle w:val="FontStyle23"/>
          <w:sz w:val="24"/>
          <w:szCs w:val="24"/>
          <w:lang w:val="uk-UA" w:eastAsia="uk-UA"/>
        </w:rPr>
        <w:t xml:space="preserve">цінних паперів є складські </w:t>
      </w:r>
      <w:proofErr w:type="gramStart"/>
      <w:r w:rsidRPr="00EB724B">
        <w:rPr>
          <w:rStyle w:val="FontStyle23"/>
          <w:sz w:val="24"/>
          <w:szCs w:val="24"/>
          <w:lang w:val="uk-UA" w:eastAsia="uk-UA"/>
        </w:rPr>
        <w:t>св</w:t>
      </w:r>
      <w:proofErr w:type="gramEnd"/>
      <w:r w:rsidRPr="00EB724B">
        <w:rPr>
          <w:rStyle w:val="FontStyle23"/>
          <w:sz w:val="24"/>
          <w:szCs w:val="24"/>
          <w:lang w:val="uk-UA" w:eastAsia="uk-UA"/>
        </w:rPr>
        <w:t>ідоцтва, що видаються товарним складом як підтвердження прийняття товару на зберігання. Останні можуть бути простими (на пред'явника) та подвійними (є іменними і складаються зі склад</w:t>
      </w:r>
      <w:r w:rsidRPr="00EB724B">
        <w:rPr>
          <w:rStyle w:val="FontStyle23"/>
          <w:sz w:val="24"/>
          <w:szCs w:val="24"/>
          <w:lang w:val="uk-UA" w:eastAsia="uk-UA"/>
        </w:rPr>
        <w:softHyphen/>
        <w:t>ського та заставного свідоцтв). Використання заставного свідоцтва дозволяє його власнику надати то</w:t>
      </w:r>
      <w:r w:rsidR="00923BAD">
        <w:rPr>
          <w:rStyle w:val="FontStyle23"/>
          <w:sz w:val="24"/>
          <w:szCs w:val="24"/>
          <w:lang w:val="uk-UA" w:eastAsia="uk-UA"/>
        </w:rPr>
        <w:t>вар, що зберігається на сертифі</w:t>
      </w:r>
      <w:r w:rsidRPr="00EB724B">
        <w:rPr>
          <w:rStyle w:val="FontStyle23"/>
          <w:sz w:val="24"/>
          <w:szCs w:val="24"/>
          <w:lang w:val="uk-UA" w:eastAsia="uk-UA"/>
        </w:rPr>
        <w:t>кованому складі, у заставу, передавши цей цінний папір заставо</w:t>
      </w:r>
      <w:r w:rsidRPr="00EB724B">
        <w:rPr>
          <w:rStyle w:val="FontStyle23"/>
          <w:sz w:val="24"/>
          <w:szCs w:val="24"/>
          <w:lang w:val="uk-UA" w:eastAsia="uk-UA"/>
        </w:rPr>
        <w:softHyphen/>
        <w:t>утримувачу.</w:t>
      </w:r>
    </w:p>
    <w:p w:rsidR="00B7535F" w:rsidRPr="00EB724B" w:rsidRDefault="00E14A3E" w:rsidP="00EB724B">
      <w:pPr>
        <w:pStyle w:val="Style2"/>
        <w:widowControl/>
        <w:spacing w:line="240" w:lineRule="auto"/>
        <w:ind w:firstLine="283"/>
        <w:rPr>
          <w:rStyle w:val="FontStyle23"/>
          <w:sz w:val="24"/>
          <w:szCs w:val="24"/>
          <w:lang w:val="uk-UA" w:eastAsia="uk-UA"/>
        </w:rPr>
      </w:pPr>
      <w:r w:rsidRPr="00EB724B">
        <w:rPr>
          <w:rStyle w:val="FontStyle23"/>
          <w:sz w:val="24"/>
          <w:szCs w:val="24"/>
          <w:lang w:val="uk-UA" w:eastAsia="uk-UA"/>
        </w:rPr>
        <w:t xml:space="preserve">Операції з цінними паперами здійснюють на </w:t>
      </w:r>
      <w:r w:rsidRPr="00EB724B">
        <w:rPr>
          <w:rStyle w:val="FontStyle22"/>
          <w:sz w:val="24"/>
          <w:szCs w:val="24"/>
          <w:lang w:val="uk-UA" w:eastAsia="uk-UA"/>
        </w:rPr>
        <w:t xml:space="preserve">фондовому ринку, </w:t>
      </w:r>
      <w:r w:rsidRPr="00EB724B">
        <w:rPr>
          <w:rStyle w:val="FontStyle23"/>
          <w:sz w:val="24"/>
          <w:szCs w:val="24"/>
          <w:lang w:val="uk-UA" w:eastAsia="uk-UA"/>
        </w:rPr>
        <w:t>під яким розуміють сукупність його учасників та правовідносини між ними щодо розміщення, обігу й обліку цінних паперів та їх похідних.</w:t>
      </w:r>
    </w:p>
    <w:p w:rsidR="00B7535F" w:rsidRPr="00EB724B" w:rsidRDefault="00E14A3E" w:rsidP="00EB724B">
      <w:pPr>
        <w:pStyle w:val="Style10"/>
        <w:widowControl/>
        <w:spacing w:line="240" w:lineRule="auto"/>
        <w:rPr>
          <w:rStyle w:val="FontStyle23"/>
          <w:sz w:val="24"/>
          <w:szCs w:val="24"/>
          <w:lang w:val="uk-UA" w:eastAsia="uk-UA"/>
        </w:rPr>
      </w:pPr>
      <w:r w:rsidRPr="00EB724B">
        <w:rPr>
          <w:rStyle w:val="FontStyle22"/>
          <w:sz w:val="24"/>
          <w:szCs w:val="24"/>
          <w:lang w:val="uk-UA" w:eastAsia="uk-UA"/>
        </w:rPr>
        <w:t xml:space="preserve">Залежно від характеру розміщення та обігу цінних паперів </w:t>
      </w:r>
      <w:r w:rsidRPr="00EB724B">
        <w:rPr>
          <w:rStyle w:val="FontStyle23"/>
          <w:sz w:val="24"/>
          <w:szCs w:val="24"/>
          <w:lang w:val="uk-UA" w:eastAsia="uk-UA"/>
        </w:rPr>
        <w:t>фондовий ринок можна поділити на:</w:t>
      </w:r>
    </w:p>
    <w:p w:rsidR="00B7535F" w:rsidRPr="00EB724B" w:rsidRDefault="00E14A3E" w:rsidP="00EB724B">
      <w:pPr>
        <w:pStyle w:val="Style2"/>
        <w:widowControl/>
        <w:numPr>
          <w:ilvl w:val="0"/>
          <w:numId w:val="3"/>
        </w:numPr>
        <w:tabs>
          <w:tab w:val="left" w:pos="571"/>
        </w:tabs>
        <w:spacing w:line="240" w:lineRule="auto"/>
        <w:ind w:firstLine="298"/>
        <w:rPr>
          <w:rStyle w:val="FontStyle22"/>
          <w:sz w:val="24"/>
          <w:szCs w:val="24"/>
        </w:rPr>
      </w:pPr>
      <w:r w:rsidRPr="00EB724B">
        <w:rPr>
          <w:rStyle w:val="FontStyle22"/>
          <w:sz w:val="24"/>
          <w:szCs w:val="24"/>
          <w:lang w:val="uk-UA" w:eastAsia="uk-UA"/>
        </w:rPr>
        <w:t xml:space="preserve">первинний фондовий ринок </w:t>
      </w:r>
      <w:r w:rsidRPr="00EB724B">
        <w:rPr>
          <w:rStyle w:val="FontStyle23"/>
          <w:sz w:val="24"/>
          <w:szCs w:val="24"/>
          <w:lang w:eastAsia="uk-UA"/>
        </w:rPr>
        <w:t xml:space="preserve">— </w:t>
      </w:r>
      <w:r w:rsidRPr="00EB724B">
        <w:rPr>
          <w:rStyle w:val="FontStyle23"/>
          <w:sz w:val="24"/>
          <w:szCs w:val="24"/>
          <w:lang w:val="uk-UA" w:eastAsia="uk-UA"/>
        </w:rPr>
        <w:t>на якому відбувається роз</w:t>
      </w:r>
      <w:r w:rsidRPr="00EB724B">
        <w:rPr>
          <w:rStyle w:val="FontStyle23"/>
          <w:sz w:val="24"/>
          <w:szCs w:val="24"/>
          <w:lang w:val="uk-UA" w:eastAsia="uk-UA"/>
        </w:rPr>
        <w:softHyphen/>
        <w:t>міщення цінних паперів, тобто їхній продаж емітентом та купівля першими власниками;</w:t>
      </w:r>
    </w:p>
    <w:p w:rsidR="00B7535F" w:rsidRPr="00EB724B" w:rsidRDefault="00E14A3E" w:rsidP="00EB724B">
      <w:pPr>
        <w:pStyle w:val="Style2"/>
        <w:widowControl/>
        <w:numPr>
          <w:ilvl w:val="0"/>
          <w:numId w:val="3"/>
        </w:numPr>
        <w:tabs>
          <w:tab w:val="left" w:pos="571"/>
        </w:tabs>
        <w:spacing w:line="240" w:lineRule="auto"/>
        <w:ind w:firstLine="298"/>
        <w:rPr>
          <w:rStyle w:val="FontStyle22"/>
          <w:sz w:val="24"/>
          <w:szCs w:val="24"/>
        </w:rPr>
      </w:pPr>
      <w:r w:rsidRPr="00EB724B">
        <w:rPr>
          <w:rStyle w:val="FontStyle22"/>
          <w:sz w:val="24"/>
          <w:szCs w:val="24"/>
          <w:lang w:val="uk-UA" w:eastAsia="uk-UA"/>
        </w:rPr>
        <w:t xml:space="preserve">вторинний фондовий ринок </w:t>
      </w:r>
      <w:r w:rsidRPr="00EB724B">
        <w:rPr>
          <w:rStyle w:val="FontStyle23"/>
          <w:sz w:val="24"/>
          <w:szCs w:val="24"/>
          <w:lang w:eastAsia="uk-UA"/>
        </w:rPr>
        <w:t xml:space="preserve">— </w:t>
      </w:r>
      <w:r w:rsidRPr="00EB724B">
        <w:rPr>
          <w:rStyle w:val="FontStyle23"/>
          <w:sz w:val="24"/>
          <w:szCs w:val="24"/>
          <w:lang w:val="uk-UA" w:eastAsia="uk-UA"/>
        </w:rPr>
        <w:t>на якому відбувається обіг цінних паперів, унаслідок чого вони змінюють власників.</w:t>
      </w:r>
    </w:p>
    <w:p w:rsidR="00B7535F" w:rsidRPr="00EB724B" w:rsidRDefault="00E14A3E" w:rsidP="00EB724B">
      <w:pPr>
        <w:pStyle w:val="Style10"/>
        <w:widowControl/>
        <w:spacing w:line="240" w:lineRule="auto"/>
        <w:ind w:left="288" w:firstLine="0"/>
        <w:jc w:val="left"/>
        <w:rPr>
          <w:rStyle w:val="FontStyle23"/>
          <w:sz w:val="24"/>
          <w:szCs w:val="24"/>
          <w:lang w:val="uk-UA" w:eastAsia="uk-UA"/>
        </w:rPr>
      </w:pPr>
      <w:r w:rsidRPr="00EB724B">
        <w:rPr>
          <w:rStyle w:val="FontStyle22"/>
          <w:sz w:val="24"/>
          <w:szCs w:val="24"/>
          <w:lang w:val="uk-UA" w:eastAsia="uk-UA"/>
        </w:rPr>
        <w:t xml:space="preserve">За правовим забезпеченням </w:t>
      </w:r>
      <w:r w:rsidRPr="00EB724B">
        <w:rPr>
          <w:rStyle w:val="FontStyle23"/>
          <w:sz w:val="24"/>
          <w:szCs w:val="24"/>
          <w:lang w:val="uk-UA" w:eastAsia="uk-UA"/>
        </w:rPr>
        <w:t>фондовий ринок може бути:</w:t>
      </w:r>
    </w:p>
    <w:p w:rsidR="00B7535F" w:rsidRPr="00EB724B" w:rsidRDefault="00E14A3E" w:rsidP="00EB724B">
      <w:pPr>
        <w:pStyle w:val="Style2"/>
        <w:widowControl/>
        <w:numPr>
          <w:ilvl w:val="0"/>
          <w:numId w:val="3"/>
        </w:numPr>
        <w:tabs>
          <w:tab w:val="left" w:pos="571"/>
        </w:tabs>
        <w:spacing w:line="240" w:lineRule="auto"/>
        <w:ind w:firstLine="298"/>
        <w:rPr>
          <w:rStyle w:val="FontStyle22"/>
          <w:sz w:val="24"/>
          <w:szCs w:val="24"/>
        </w:rPr>
      </w:pPr>
      <w:r w:rsidRPr="00EB724B">
        <w:rPr>
          <w:rStyle w:val="FontStyle22"/>
          <w:sz w:val="24"/>
          <w:szCs w:val="24"/>
          <w:lang w:val="uk-UA" w:eastAsia="uk-UA"/>
        </w:rPr>
        <w:t xml:space="preserve">організованим </w:t>
      </w:r>
      <w:r w:rsidRPr="00EB724B">
        <w:rPr>
          <w:rStyle w:val="FontStyle23"/>
          <w:sz w:val="24"/>
          <w:szCs w:val="24"/>
          <w:lang w:eastAsia="uk-UA"/>
        </w:rPr>
        <w:t xml:space="preserve">— </w:t>
      </w:r>
      <w:r w:rsidRPr="00EB724B">
        <w:rPr>
          <w:rStyle w:val="FontStyle23"/>
          <w:sz w:val="24"/>
          <w:szCs w:val="24"/>
          <w:lang w:val="uk-UA" w:eastAsia="uk-UA"/>
        </w:rPr>
        <w:t>розміщення та обіг цінних паперів здійс</w:t>
      </w:r>
      <w:r w:rsidRPr="00EB724B">
        <w:rPr>
          <w:rStyle w:val="FontStyle23"/>
          <w:sz w:val="24"/>
          <w:szCs w:val="24"/>
          <w:lang w:val="uk-UA" w:eastAsia="uk-UA"/>
        </w:rPr>
        <w:softHyphen/>
        <w:t>нюється за встановленими правилами, за участю професійних учасників фондового ринку;</w:t>
      </w:r>
    </w:p>
    <w:p w:rsidR="00B7535F" w:rsidRPr="00EB724B" w:rsidRDefault="00E14A3E" w:rsidP="00EB724B">
      <w:pPr>
        <w:pStyle w:val="Style2"/>
        <w:widowControl/>
        <w:numPr>
          <w:ilvl w:val="0"/>
          <w:numId w:val="3"/>
        </w:numPr>
        <w:tabs>
          <w:tab w:val="left" w:pos="571"/>
        </w:tabs>
        <w:spacing w:line="240" w:lineRule="auto"/>
        <w:ind w:firstLine="298"/>
        <w:rPr>
          <w:rStyle w:val="FontStyle22"/>
          <w:sz w:val="24"/>
          <w:szCs w:val="24"/>
        </w:rPr>
      </w:pPr>
      <w:r w:rsidRPr="00EB724B">
        <w:rPr>
          <w:rStyle w:val="FontStyle22"/>
          <w:sz w:val="24"/>
          <w:szCs w:val="24"/>
          <w:lang w:val="uk-UA" w:eastAsia="uk-UA"/>
        </w:rPr>
        <w:t xml:space="preserve">неорганізованим </w:t>
      </w:r>
      <w:r w:rsidRPr="00EB724B">
        <w:rPr>
          <w:rStyle w:val="FontStyle23"/>
          <w:sz w:val="24"/>
          <w:szCs w:val="24"/>
          <w:lang w:eastAsia="uk-UA"/>
        </w:rPr>
        <w:t xml:space="preserve">— </w:t>
      </w:r>
      <w:r w:rsidRPr="00EB724B">
        <w:rPr>
          <w:rStyle w:val="FontStyle23"/>
          <w:sz w:val="24"/>
          <w:szCs w:val="24"/>
          <w:lang w:val="uk-UA" w:eastAsia="uk-UA"/>
        </w:rPr>
        <w:t>купівля-продаж цінних паперів відбу</w:t>
      </w:r>
      <w:r w:rsidRPr="00EB724B">
        <w:rPr>
          <w:rStyle w:val="FontStyle23"/>
          <w:sz w:val="24"/>
          <w:szCs w:val="24"/>
          <w:lang w:val="uk-UA" w:eastAsia="uk-UA"/>
        </w:rPr>
        <w:softHyphen/>
        <w:t>вається без встановлених правил.</w:t>
      </w:r>
    </w:p>
    <w:p w:rsidR="00B7535F" w:rsidRPr="00EB724B" w:rsidRDefault="00E14A3E" w:rsidP="00EB724B">
      <w:pPr>
        <w:pStyle w:val="Style10"/>
        <w:widowControl/>
        <w:spacing w:line="240" w:lineRule="auto"/>
        <w:rPr>
          <w:rStyle w:val="FontStyle23"/>
          <w:sz w:val="24"/>
          <w:szCs w:val="24"/>
          <w:lang w:val="uk-UA" w:eastAsia="uk-UA"/>
        </w:rPr>
      </w:pPr>
      <w:r w:rsidRPr="00EB724B">
        <w:rPr>
          <w:rStyle w:val="FontStyle22"/>
          <w:sz w:val="24"/>
          <w:szCs w:val="24"/>
          <w:lang w:val="uk-UA" w:eastAsia="uk-UA"/>
        </w:rPr>
        <w:t xml:space="preserve">Залежно від місця переходу прав власності на цінні папери </w:t>
      </w:r>
      <w:r w:rsidRPr="00EB724B">
        <w:rPr>
          <w:rStyle w:val="FontStyle23"/>
          <w:sz w:val="24"/>
          <w:szCs w:val="24"/>
          <w:lang w:val="uk-UA" w:eastAsia="uk-UA"/>
        </w:rPr>
        <w:t>фондовий ринок доцільно поділити на:</w:t>
      </w:r>
    </w:p>
    <w:p w:rsidR="00B7535F" w:rsidRPr="00EB724B" w:rsidRDefault="00E14A3E" w:rsidP="00EB724B">
      <w:pPr>
        <w:pStyle w:val="Style2"/>
        <w:widowControl/>
        <w:numPr>
          <w:ilvl w:val="0"/>
          <w:numId w:val="3"/>
        </w:numPr>
        <w:tabs>
          <w:tab w:val="left" w:pos="571"/>
        </w:tabs>
        <w:spacing w:line="240" w:lineRule="auto"/>
        <w:ind w:firstLine="298"/>
        <w:rPr>
          <w:rStyle w:val="FontStyle22"/>
          <w:sz w:val="24"/>
          <w:szCs w:val="24"/>
        </w:rPr>
      </w:pPr>
      <w:r w:rsidRPr="00EB724B">
        <w:rPr>
          <w:rStyle w:val="FontStyle22"/>
          <w:sz w:val="24"/>
          <w:szCs w:val="24"/>
          <w:lang w:val="uk-UA" w:eastAsia="uk-UA"/>
        </w:rPr>
        <w:t xml:space="preserve">біржовий </w:t>
      </w:r>
      <w:r w:rsidRPr="00EB724B">
        <w:rPr>
          <w:rStyle w:val="FontStyle23"/>
          <w:sz w:val="24"/>
          <w:szCs w:val="24"/>
          <w:lang w:eastAsia="uk-UA"/>
        </w:rPr>
        <w:t xml:space="preserve">— </w:t>
      </w:r>
      <w:r w:rsidRPr="00EB724B">
        <w:rPr>
          <w:rStyle w:val="FontStyle23"/>
          <w:sz w:val="24"/>
          <w:szCs w:val="24"/>
          <w:lang w:val="uk-UA" w:eastAsia="uk-UA"/>
        </w:rPr>
        <w:t>купівля-продаж цінних паперів відбувається на фондовій біржі за участю її учасників за встановленими нею пра</w:t>
      </w:r>
      <w:r w:rsidRPr="00EB724B">
        <w:rPr>
          <w:rStyle w:val="FontStyle23"/>
          <w:sz w:val="24"/>
          <w:szCs w:val="24"/>
          <w:lang w:val="uk-UA" w:eastAsia="uk-UA"/>
        </w:rPr>
        <w:softHyphen/>
        <w:t>вилами;</w:t>
      </w:r>
    </w:p>
    <w:p w:rsidR="00B7535F" w:rsidRPr="00EB724B" w:rsidRDefault="00E14A3E" w:rsidP="00EB724B">
      <w:pPr>
        <w:pStyle w:val="Style2"/>
        <w:widowControl/>
        <w:numPr>
          <w:ilvl w:val="0"/>
          <w:numId w:val="3"/>
        </w:numPr>
        <w:tabs>
          <w:tab w:val="left" w:pos="571"/>
        </w:tabs>
        <w:spacing w:line="240" w:lineRule="auto"/>
        <w:ind w:firstLine="298"/>
        <w:rPr>
          <w:rStyle w:val="FontStyle22"/>
          <w:sz w:val="24"/>
          <w:szCs w:val="24"/>
        </w:rPr>
      </w:pPr>
      <w:r w:rsidRPr="00EB724B">
        <w:rPr>
          <w:rStyle w:val="FontStyle22"/>
          <w:sz w:val="24"/>
          <w:szCs w:val="24"/>
          <w:lang w:val="uk-UA" w:eastAsia="uk-UA"/>
        </w:rPr>
        <w:t xml:space="preserve">позабіржовий </w:t>
      </w:r>
      <w:r w:rsidRPr="00EB724B">
        <w:rPr>
          <w:rStyle w:val="FontStyle23"/>
          <w:sz w:val="24"/>
          <w:szCs w:val="24"/>
          <w:lang w:eastAsia="uk-UA"/>
        </w:rPr>
        <w:t xml:space="preserve">— </w:t>
      </w:r>
      <w:r w:rsidRPr="00EB724B">
        <w:rPr>
          <w:rStyle w:val="FontStyle23"/>
          <w:sz w:val="24"/>
          <w:szCs w:val="24"/>
          <w:lang w:val="uk-UA" w:eastAsia="uk-UA"/>
        </w:rPr>
        <w:t>розміщення і обіг цінних паперів здійсню</w:t>
      </w:r>
      <w:r w:rsidRPr="00EB724B">
        <w:rPr>
          <w:rStyle w:val="FontStyle23"/>
          <w:sz w:val="24"/>
          <w:szCs w:val="24"/>
          <w:lang w:val="uk-UA" w:eastAsia="uk-UA"/>
        </w:rPr>
        <w:softHyphen/>
        <w:t>ється поза фондовою біржею.</w:t>
      </w:r>
    </w:p>
    <w:p w:rsidR="00B7535F" w:rsidRPr="00EB724B" w:rsidRDefault="00E14A3E" w:rsidP="00EB724B">
      <w:pPr>
        <w:pStyle w:val="Style2"/>
        <w:widowControl/>
        <w:spacing w:line="240" w:lineRule="auto"/>
        <w:ind w:firstLine="283"/>
        <w:rPr>
          <w:rStyle w:val="FontStyle23"/>
          <w:sz w:val="24"/>
          <w:szCs w:val="24"/>
          <w:lang w:val="uk-UA" w:eastAsia="uk-UA"/>
        </w:rPr>
      </w:pPr>
      <w:r w:rsidRPr="00EB724B">
        <w:rPr>
          <w:rStyle w:val="FontStyle23"/>
          <w:sz w:val="24"/>
          <w:szCs w:val="24"/>
          <w:lang w:val="uk-UA" w:eastAsia="uk-UA"/>
        </w:rPr>
        <w:t>Отже, за допомогою цінних паперів фізичні та юридичні особи, а також держави можуть оформляти взаємовідносини між собою, що виникають, зокрема, з приводу питань власності, позики, ви</w:t>
      </w:r>
      <w:r w:rsidRPr="00EB724B">
        <w:rPr>
          <w:rStyle w:val="FontStyle23"/>
          <w:sz w:val="24"/>
          <w:szCs w:val="24"/>
          <w:lang w:val="uk-UA" w:eastAsia="uk-UA"/>
        </w:rPr>
        <w:softHyphen/>
        <w:t>конання різноманітних зобов'язань тощо. Саме для їхнього обігу та передачі прав за ними створений фондовий ринок.</w:t>
      </w:r>
    </w:p>
    <w:p w:rsidR="00B7535F" w:rsidRDefault="00B7535F" w:rsidP="00EB724B">
      <w:pPr>
        <w:pStyle w:val="Style2"/>
        <w:widowControl/>
        <w:spacing w:line="240" w:lineRule="auto"/>
        <w:ind w:firstLine="0"/>
        <w:rPr>
          <w:rStyle w:val="FontStyle23"/>
          <w:sz w:val="24"/>
          <w:szCs w:val="24"/>
          <w:lang w:val="uk-UA" w:eastAsia="uk-UA"/>
        </w:rPr>
      </w:pPr>
    </w:p>
    <w:p w:rsidR="00923BAD" w:rsidRDefault="00923BAD" w:rsidP="00EB724B">
      <w:pPr>
        <w:pStyle w:val="Style2"/>
        <w:widowControl/>
        <w:spacing w:line="240" w:lineRule="auto"/>
        <w:ind w:firstLine="0"/>
        <w:rPr>
          <w:rStyle w:val="FontStyle23"/>
          <w:sz w:val="24"/>
          <w:szCs w:val="24"/>
          <w:lang w:val="uk-UA" w:eastAsia="uk-UA"/>
        </w:rPr>
      </w:pPr>
    </w:p>
    <w:p w:rsidR="00923BAD" w:rsidRDefault="00923BAD" w:rsidP="00EB724B">
      <w:pPr>
        <w:pStyle w:val="Style2"/>
        <w:widowControl/>
        <w:spacing w:line="240" w:lineRule="auto"/>
        <w:ind w:firstLine="0"/>
        <w:rPr>
          <w:rStyle w:val="FontStyle23"/>
          <w:sz w:val="24"/>
          <w:szCs w:val="24"/>
          <w:lang w:val="uk-UA" w:eastAsia="uk-UA"/>
        </w:rPr>
      </w:pPr>
    </w:p>
    <w:p w:rsidR="000B4E76" w:rsidRPr="00EB724B" w:rsidRDefault="000B4E76" w:rsidP="00EB724B">
      <w:pPr>
        <w:pStyle w:val="Style2"/>
        <w:widowControl/>
        <w:spacing w:line="240" w:lineRule="auto"/>
        <w:ind w:firstLine="0"/>
        <w:rPr>
          <w:rStyle w:val="FontStyle23"/>
          <w:sz w:val="24"/>
          <w:szCs w:val="24"/>
          <w:lang w:val="uk-UA" w:eastAsia="uk-UA"/>
        </w:rPr>
        <w:sectPr w:rsidR="000B4E76" w:rsidRPr="00EB724B" w:rsidSect="00EB724B">
          <w:type w:val="continuous"/>
          <w:pgSz w:w="11905" w:h="16837"/>
          <w:pgMar w:top="1135" w:right="848" w:bottom="1440" w:left="1276" w:header="720" w:footer="720" w:gutter="0"/>
          <w:cols w:space="60"/>
          <w:noEndnote/>
        </w:sectPr>
      </w:pPr>
    </w:p>
    <w:p w:rsidR="00EB724B" w:rsidRDefault="00EB724B">
      <w:pPr>
        <w:pStyle w:val="Style12"/>
        <w:widowControl/>
        <w:spacing w:before="53"/>
        <w:rPr>
          <w:sz w:val="20"/>
          <w:szCs w:val="20"/>
        </w:rPr>
      </w:pPr>
    </w:p>
    <w:p w:rsidR="00B7535F" w:rsidRPr="00EB724B" w:rsidRDefault="00E14A3E">
      <w:pPr>
        <w:pStyle w:val="Style12"/>
        <w:widowControl/>
        <w:spacing w:before="53"/>
        <w:rPr>
          <w:rStyle w:val="FontStyle24"/>
          <w:sz w:val="28"/>
          <w:szCs w:val="28"/>
          <w:lang w:val="uk-UA"/>
        </w:rPr>
      </w:pPr>
      <w:r w:rsidRPr="00EB724B">
        <w:rPr>
          <w:rStyle w:val="FontStyle24"/>
          <w:sz w:val="28"/>
          <w:szCs w:val="28"/>
        </w:rPr>
        <w:lastRenderedPageBreak/>
        <w:t xml:space="preserve">2. </w:t>
      </w:r>
      <w:r w:rsidRPr="00EB724B">
        <w:rPr>
          <w:rStyle w:val="FontStyle24"/>
          <w:sz w:val="28"/>
          <w:szCs w:val="28"/>
          <w:lang w:val="uk-UA"/>
        </w:rPr>
        <w:t>Вексельний обіг і вексельний кредит</w:t>
      </w:r>
    </w:p>
    <w:p w:rsidR="00B7535F" w:rsidRDefault="00B7535F">
      <w:pPr>
        <w:pStyle w:val="Style2"/>
        <w:widowControl/>
        <w:rPr>
          <w:sz w:val="20"/>
          <w:szCs w:val="20"/>
        </w:rPr>
      </w:pPr>
    </w:p>
    <w:p w:rsidR="00B7535F" w:rsidRPr="00923BAD" w:rsidRDefault="00E14A3E">
      <w:pPr>
        <w:pStyle w:val="Style2"/>
        <w:widowControl/>
        <w:spacing w:before="38"/>
        <w:rPr>
          <w:rStyle w:val="FontStyle23"/>
          <w:sz w:val="24"/>
          <w:szCs w:val="24"/>
          <w:lang w:val="uk-UA" w:eastAsia="uk-UA"/>
        </w:rPr>
      </w:pPr>
      <w:r w:rsidRPr="00923BAD">
        <w:rPr>
          <w:rStyle w:val="FontStyle23"/>
          <w:sz w:val="24"/>
          <w:szCs w:val="24"/>
          <w:lang w:val="uk-UA" w:eastAsia="uk-UA"/>
        </w:rPr>
        <w:t>Вексель є одним з найбільш розповсюджених фінансових інстру</w:t>
      </w:r>
      <w:r w:rsidRPr="00923BAD">
        <w:rPr>
          <w:rStyle w:val="FontStyle23"/>
          <w:sz w:val="24"/>
          <w:szCs w:val="24"/>
          <w:lang w:val="uk-UA" w:eastAsia="uk-UA"/>
        </w:rPr>
        <w:softHyphen/>
        <w:t>ментів, за допомогою якого оформляють комерційний кредит. Важливою особливістю векселя є його абстрактний характер. Це означає, що він може відокремитися від товарної угоди, для опла</w:t>
      </w:r>
      <w:r w:rsidRPr="00923BAD">
        <w:rPr>
          <w:rStyle w:val="FontStyle23"/>
          <w:sz w:val="24"/>
          <w:szCs w:val="24"/>
          <w:lang w:val="uk-UA" w:eastAsia="uk-UA"/>
        </w:rPr>
        <w:softHyphen/>
        <w:t>ти якої він виданий, та бути самостійним зобов'язанням. Це дає змогу використовувати вексель як специфічний засіб платежу та цінний папір.</w:t>
      </w:r>
    </w:p>
    <w:p w:rsidR="00B7535F" w:rsidRPr="00923BAD" w:rsidRDefault="00E14A3E">
      <w:pPr>
        <w:pStyle w:val="Style3"/>
        <w:widowControl/>
        <w:spacing w:line="240" w:lineRule="exact"/>
        <w:ind w:firstLine="288"/>
        <w:rPr>
          <w:rStyle w:val="FontStyle23"/>
          <w:sz w:val="24"/>
          <w:szCs w:val="24"/>
          <w:lang w:val="uk-UA" w:eastAsia="uk-UA"/>
        </w:rPr>
      </w:pPr>
      <w:r w:rsidRPr="00923BAD">
        <w:rPr>
          <w:rStyle w:val="FontStyle23"/>
          <w:sz w:val="24"/>
          <w:szCs w:val="24"/>
          <w:lang w:val="uk-UA" w:eastAsia="uk-UA"/>
        </w:rPr>
        <w:t xml:space="preserve">Отже, </w:t>
      </w:r>
      <w:r w:rsidRPr="00923BAD">
        <w:rPr>
          <w:rStyle w:val="FontStyle25"/>
          <w:sz w:val="24"/>
          <w:szCs w:val="24"/>
          <w:lang w:val="uk-UA" w:eastAsia="uk-UA"/>
        </w:rPr>
        <w:t xml:space="preserve">вексель — це цінний папір, який засвідчує безумовне грошове зобов'язання векселедавця або його наказ третій особі сплатити після настання терміну платежу визначену </w:t>
      </w:r>
      <w:r w:rsidRPr="00923BAD">
        <w:rPr>
          <w:rStyle w:val="FontStyle25"/>
          <w:spacing w:val="20"/>
          <w:sz w:val="24"/>
          <w:szCs w:val="24"/>
          <w:lang w:val="uk-UA" w:eastAsia="uk-UA"/>
        </w:rPr>
        <w:t xml:space="preserve">суму </w:t>
      </w:r>
      <w:r w:rsidRPr="00923BAD">
        <w:rPr>
          <w:rStyle w:val="FontStyle25"/>
          <w:sz w:val="24"/>
          <w:szCs w:val="24"/>
          <w:lang w:val="uk-UA" w:eastAsia="uk-UA"/>
        </w:rPr>
        <w:t xml:space="preserve">власнику векселя (векселедержателю). </w:t>
      </w:r>
      <w:r w:rsidRPr="00923BAD">
        <w:rPr>
          <w:rStyle w:val="FontStyle23"/>
          <w:sz w:val="24"/>
          <w:szCs w:val="24"/>
          <w:lang w:val="uk-UA" w:eastAsia="uk-UA"/>
        </w:rPr>
        <w:t>Векселі можуть бути простими або переказними.</w:t>
      </w:r>
    </w:p>
    <w:p w:rsidR="00B7535F" w:rsidRPr="00923BAD" w:rsidRDefault="00E14A3E">
      <w:pPr>
        <w:pStyle w:val="Style2"/>
        <w:widowControl/>
        <w:ind w:firstLine="283"/>
        <w:rPr>
          <w:rStyle w:val="FontStyle23"/>
          <w:sz w:val="24"/>
          <w:szCs w:val="24"/>
          <w:lang w:val="uk-UA" w:eastAsia="uk-UA"/>
        </w:rPr>
      </w:pPr>
      <w:r w:rsidRPr="00923BAD">
        <w:rPr>
          <w:rStyle w:val="FontStyle23"/>
          <w:sz w:val="24"/>
          <w:szCs w:val="24"/>
          <w:lang w:val="uk-UA" w:eastAsia="uk-UA"/>
        </w:rPr>
        <w:t>В Україні видавати переказні й прості векселі можна лише для оформлення грошового боргу за фактично поставлені товари, ви</w:t>
      </w:r>
      <w:r w:rsidRPr="00923BAD">
        <w:rPr>
          <w:rStyle w:val="FontStyle23"/>
          <w:sz w:val="24"/>
          <w:szCs w:val="24"/>
          <w:lang w:val="uk-UA" w:eastAsia="uk-UA"/>
        </w:rPr>
        <w:softHyphen/>
        <w:t>конані роботи, надані послуги. Це означає, що потрібно викори</w:t>
      </w:r>
      <w:r w:rsidRPr="00923BAD">
        <w:rPr>
          <w:rStyle w:val="FontStyle23"/>
          <w:sz w:val="24"/>
          <w:szCs w:val="24"/>
          <w:lang w:val="uk-UA" w:eastAsia="uk-UA"/>
        </w:rPr>
        <w:softHyphen/>
        <w:t>стовувати лише комерційні векселі. Умову щодо проведення розрахунків із застосуванням векселів обов'язково відображають у відповідній угоді, яку укладають у письмовій формі між контр</w:t>
      </w:r>
      <w:r w:rsidRPr="00923BAD">
        <w:rPr>
          <w:rStyle w:val="FontStyle23"/>
          <w:sz w:val="24"/>
          <w:szCs w:val="24"/>
          <w:lang w:val="uk-UA" w:eastAsia="uk-UA"/>
        </w:rPr>
        <w:softHyphen/>
        <w:t>агентами. При цьому на момент видачі переказного векселя особа, зазначена у векселі як трасат, або векселедавець простого векселя, повинна мати перед трасантом, чи особою, якій повинен бути здійс</w:t>
      </w:r>
      <w:r w:rsidRPr="00923BAD">
        <w:rPr>
          <w:rStyle w:val="FontStyle23"/>
          <w:sz w:val="24"/>
          <w:szCs w:val="24"/>
          <w:lang w:val="uk-UA" w:eastAsia="uk-UA"/>
        </w:rPr>
        <w:softHyphen/>
        <w:t>нений платіж, зобов'язання, сума якого має бути не меншою, ніж сума платежу за векселем. Заборонено використовувати векселі як внесок до статутного фонду господарського товариства чи для оформлення грошового боргу, наприклад, під час погашення бан</w:t>
      </w:r>
      <w:r w:rsidRPr="00923BAD">
        <w:rPr>
          <w:rStyle w:val="FontStyle23"/>
          <w:sz w:val="24"/>
          <w:szCs w:val="24"/>
          <w:lang w:val="uk-UA" w:eastAsia="uk-UA"/>
        </w:rPr>
        <w:softHyphen/>
        <w:t>ківських кредитів.</w:t>
      </w:r>
    </w:p>
    <w:p w:rsidR="00B7535F" w:rsidRPr="00923BAD" w:rsidRDefault="00E14A3E">
      <w:pPr>
        <w:pStyle w:val="Style2"/>
        <w:widowControl/>
        <w:ind w:firstLine="283"/>
        <w:rPr>
          <w:rStyle w:val="FontStyle23"/>
          <w:sz w:val="24"/>
          <w:szCs w:val="24"/>
          <w:lang w:eastAsia="uk-UA"/>
        </w:rPr>
      </w:pPr>
      <w:r w:rsidRPr="00923BAD">
        <w:rPr>
          <w:rStyle w:val="FontStyle22"/>
          <w:sz w:val="24"/>
          <w:szCs w:val="24"/>
          <w:lang w:val="uk-UA" w:eastAsia="uk-UA"/>
        </w:rPr>
        <w:t xml:space="preserve">Простий вексель </w:t>
      </w:r>
      <w:r w:rsidRPr="00923BAD">
        <w:rPr>
          <w:rStyle w:val="FontStyle23"/>
          <w:sz w:val="24"/>
          <w:szCs w:val="24"/>
          <w:lang w:eastAsia="uk-UA"/>
        </w:rPr>
        <w:t xml:space="preserve">— </w:t>
      </w:r>
      <w:r w:rsidRPr="00923BAD">
        <w:rPr>
          <w:rStyle w:val="FontStyle23"/>
          <w:sz w:val="24"/>
          <w:szCs w:val="24"/>
          <w:lang w:val="uk-UA" w:eastAsia="uk-UA"/>
        </w:rPr>
        <w:t>містить зобов'язання векселедавця сплати</w:t>
      </w:r>
      <w:r w:rsidRPr="00923BAD">
        <w:rPr>
          <w:rStyle w:val="FontStyle23"/>
          <w:sz w:val="24"/>
          <w:szCs w:val="24"/>
          <w:lang w:val="uk-UA" w:eastAsia="uk-UA"/>
        </w:rPr>
        <w:softHyphen/>
        <w:t xml:space="preserve">ти у зазначений термін відповідну суму грошей власнику векселя </w:t>
      </w:r>
      <w:r w:rsidRPr="00923BAD">
        <w:rPr>
          <w:rStyle w:val="FontStyle23"/>
          <w:sz w:val="24"/>
          <w:szCs w:val="24"/>
          <w:lang w:eastAsia="uk-UA"/>
        </w:rPr>
        <w:t xml:space="preserve">(векселедержателю) </w:t>
      </w:r>
      <w:r w:rsidRPr="00923BAD">
        <w:rPr>
          <w:rStyle w:val="FontStyle23"/>
          <w:sz w:val="24"/>
          <w:szCs w:val="24"/>
          <w:lang w:val="uk-UA" w:eastAsia="uk-UA"/>
        </w:rPr>
        <w:t xml:space="preserve">(рис. </w:t>
      </w:r>
      <w:r w:rsidRPr="00923BAD">
        <w:rPr>
          <w:rStyle w:val="FontStyle23"/>
          <w:sz w:val="24"/>
          <w:szCs w:val="24"/>
          <w:lang w:eastAsia="uk-UA"/>
        </w:rPr>
        <w:t>12.2).</w:t>
      </w:r>
    </w:p>
    <w:p w:rsidR="00923BAD" w:rsidRDefault="00C55437">
      <w:pPr>
        <w:pStyle w:val="Style2"/>
        <w:widowControl/>
        <w:spacing w:before="43"/>
        <w:ind w:firstLine="283"/>
        <w:rPr>
          <w:rStyle w:val="FontStyle23"/>
          <w:sz w:val="24"/>
          <w:szCs w:val="24"/>
          <w:lang w:val="uk-UA" w:eastAsia="uk-UA"/>
        </w:rPr>
      </w:pPr>
      <w:r w:rsidRPr="00C55437">
        <w:rPr>
          <w:noProof/>
        </w:rPr>
        <w:pict>
          <v:group id="_x0000_s1026" style="position:absolute;left:0;text-align:left;margin-left:41.95pt;margin-top:25.3pt;width:379.45pt;height:134.85pt;z-index:251658240;mso-wrap-distance-left:1.9pt;mso-wrap-distance-right:1.9pt;mso-position-horizontal-relative:margin" coordorigin="619,8165" coordsize="6989,2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19;top:8165;width:6989;height:2376;mso-wrap-edited:f" wrapcoords="0 0 0 21600 21600 21600 21600 0 0 0" o:allowincell="f">
              <v:imagedata r:id="rId11" o:title="" grayscale="t"/>
            </v:shape>
            <v:shapetype id="_x0000_t202" coordsize="21600,21600" o:spt="202" path="m,l,21600r21600,l21600,xe">
              <v:stroke joinstyle="miter"/>
              <v:path gradientshapeok="t" o:connecttype="rect"/>
            </v:shapetype>
            <v:shape id="_x0000_s1028" type="#_x0000_t202" style="position:absolute;left:1065;top:10651;width:4867;height:211;mso-wrap-edited:f" o:allowincell="f" filled="f" strokecolor="white" strokeweight="0">
              <v:textbox style="mso-next-textbox:#_x0000_s1028" inset="0,0,0,0">
                <w:txbxContent>
                  <w:p w:rsidR="00B7535F" w:rsidRDefault="00E14A3E">
                    <w:pPr>
                      <w:pStyle w:val="Style2"/>
                      <w:widowControl/>
                      <w:spacing w:line="240" w:lineRule="auto"/>
                      <w:ind w:firstLine="0"/>
                      <w:rPr>
                        <w:rStyle w:val="FontStyle23"/>
                        <w:lang w:val="uk-UA" w:eastAsia="uk-UA"/>
                      </w:rPr>
                    </w:pPr>
                    <w:r>
                      <w:rPr>
                        <w:rStyle w:val="FontStyle22"/>
                        <w:lang w:val="uk-UA" w:eastAsia="uk-UA"/>
                      </w:rPr>
                      <w:t xml:space="preserve">Рис. </w:t>
                    </w:r>
                    <w:r>
                      <w:rPr>
                        <w:rStyle w:val="FontStyle23"/>
                        <w:lang w:eastAsia="uk-UA"/>
                      </w:rPr>
                      <w:t xml:space="preserve">2. </w:t>
                    </w:r>
                    <w:r>
                      <w:rPr>
                        <w:rStyle w:val="FontStyle23"/>
                        <w:lang w:val="uk-UA" w:eastAsia="uk-UA"/>
                      </w:rPr>
                      <w:t>Схема використання простого векселя</w:t>
                    </w:r>
                  </w:p>
                </w:txbxContent>
              </v:textbox>
            </v:shape>
            <w10:wrap type="topAndBottom" anchorx="margin"/>
          </v:group>
        </w:pict>
      </w:r>
      <w:r w:rsidR="00E14A3E" w:rsidRPr="00923BAD">
        <w:rPr>
          <w:rStyle w:val="FontStyle23"/>
          <w:sz w:val="24"/>
          <w:szCs w:val="24"/>
          <w:lang w:val="uk-UA" w:eastAsia="uk-UA"/>
        </w:rPr>
        <w:t>Простий вексель можна передавати</w:t>
      </w:r>
      <w:r w:rsidR="00923BAD">
        <w:rPr>
          <w:rStyle w:val="FontStyle23"/>
          <w:sz w:val="24"/>
          <w:szCs w:val="24"/>
          <w:lang w:val="uk-UA" w:eastAsia="uk-UA"/>
        </w:rPr>
        <w:t xml:space="preserve"> іншим особам, якщо пер</w:t>
      </w:r>
      <w:r w:rsidR="00923BAD">
        <w:rPr>
          <w:rStyle w:val="FontStyle23"/>
          <w:sz w:val="24"/>
          <w:szCs w:val="24"/>
          <w:lang w:val="uk-UA" w:eastAsia="uk-UA"/>
        </w:rPr>
        <w:softHyphen/>
        <w:t>винному</w:t>
      </w:r>
    </w:p>
    <w:p w:rsidR="00EB724B" w:rsidRPr="00923BAD" w:rsidRDefault="00E14A3E">
      <w:pPr>
        <w:pStyle w:val="Style2"/>
        <w:widowControl/>
        <w:spacing w:before="43"/>
        <w:ind w:firstLine="283"/>
        <w:rPr>
          <w:rStyle w:val="FontStyle23"/>
          <w:sz w:val="24"/>
          <w:szCs w:val="24"/>
          <w:lang w:val="uk-UA" w:eastAsia="uk-UA"/>
        </w:rPr>
      </w:pPr>
      <w:r w:rsidRPr="00923BAD">
        <w:rPr>
          <w:rStyle w:val="FontStyle23"/>
          <w:sz w:val="24"/>
          <w:szCs w:val="24"/>
          <w:lang w:eastAsia="uk-UA"/>
        </w:rPr>
        <w:t xml:space="preserve">векселедержателю </w:t>
      </w:r>
      <w:r w:rsidRPr="00923BAD">
        <w:rPr>
          <w:rStyle w:val="FontStyle23"/>
          <w:sz w:val="24"/>
          <w:szCs w:val="24"/>
          <w:lang w:val="uk-UA" w:eastAsia="uk-UA"/>
        </w:rPr>
        <w:t xml:space="preserve">необхідно, </w:t>
      </w:r>
    </w:p>
    <w:p w:rsidR="00EB724B" w:rsidRPr="00923BAD" w:rsidRDefault="00EB724B">
      <w:pPr>
        <w:pStyle w:val="Style2"/>
        <w:widowControl/>
        <w:spacing w:before="43"/>
        <w:ind w:firstLine="283"/>
        <w:rPr>
          <w:rStyle w:val="FontStyle23"/>
          <w:sz w:val="24"/>
          <w:szCs w:val="24"/>
          <w:lang w:val="uk-UA" w:eastAsia="uk-UA"/>
        </w:rPr>
      </w:pPr>
    </w:p>
    <w:p w:rsidR="00B7535F" w:rsidRPr="00923BAD" w:rsidRDefault="00E14A3E">
      <w:pPr>
        <w:pStyle w:val="Style2"/>
        <w:widowControl/>
        <w:spacing w:before="43"/>
        <w:ind w:firstLine="283"/>
        <w:rPr>
          <w:rStyle w:val="FontStyle22"/>
          <w:sz w:val="24"/>
          <w:szCs w:val="24"/>
          <w:lang w:val="uk-UA" w:eastAsia="uk-UA"/>
        </w:rPr>
      </w:pPr>
      <w:r w:rsidRPr="00923BAD">
        <w:rPr>
          <w:rStyle w:val="FontStyle23"/>
          <w:sz w:val="24"/>
          <w:szCs w:val="24"/>
          <w:lang w:val="uk-UA" w:eastAsia="uk-UA"/>
        </w:rPr>
        <w:t xml:space="preserve">наприклад, розрахуватися зі своїми постачальниками (рис. </w:t>
      </w:r>
      <w:r w:rsidRPr="00923BAD">
        <w:rPr>
          <w:rStyle w:val="FontStyle23"/>
          <w:sz w:val="24"/>
          <w:szCs w:val="24"/>
          <w:lang w:eastAsia="uk-UA"/>
        </w:rPr>
        <w:t xml:space="preserve">12.3). </w:t>
      </w:r>
      <w:r w:rsidRPr="00923BAD">
        <w:rPr>
          <w:rStyle w:val="FontStyle23"/>
          <w:sz w:val="24"/>
          <w:szCs w:val="24"/>
          <w:lang w:val="uk-UA" w:eastAsia="uk-UA"/>
        </w:rPr>
        <w:t>Для цього на векселі став</w:t>
      </w:r>
      <w:r w:rsidRPr="00923BAD">
        <w:rPr>
          <w:rStyle w:val="FontStyle23"/>
          <w:sz w:val="24"/>
          <w:szCs w:val="24"/>
          <w:lang w:val="uk-UA" w:eastAsia="uk-UA"/>
        </w:rPr>
        <w:softHyphen/>
        <w:t xml:space="preserve">лять </w:t>
      </w:r>
      <w:r w:rsidRPr="00923BAD">
        <w:rPr>
          <w:rStyle w:val="FontStyle22"/>
          <w:sz w:val="24"/>
          <w:szCs w:val="24"/>
          <w:lang w:val="uk-UA" w:eastAsia="uk-UA"/>
        </w:rPr>
        <w:t xml:space="preserve">індосамент </w:t>
      </w:r>
      <w:r w:rsidRPr="00923BAD">
        <w:rPr>
          <w:rStyle w:val="FontStyle23"/>
          <w:sz w:val="24"/>
          <w:szCs w:val="24"/>
          <w:lang w:eastAsia="uk-UA"/>
        </w:rPr>
        <w:t xml:space="preserve">— </w:t>
      </w:r>
      <w:r w:rsidRPr="00923BAD">
        <w:rPr>
          <w:rStyle w:val="FontStyle23"/>
          <w:sz w:val="24"/>
          <w:szCs w:val="24"/>
          <w:lang w:val="uk-UA" w:eastAsia="uk-UA"/>
        </w:rPr>
        <w:t>особливий передатний запис на звороті вексе</w:t>
      </w:r>
      <w:r w:rsidRPr="00923BAD">
        <w:rPr>
          <w:rStyle w:val="FontStyle23"/>
          <w:sz w:val="24"/>
          <w:szCs w:val="24"/>
          <w:lang w:val="uk-UA" w:eastAsia="uk-UA"/>
        </w:rPr>
        <w:softHyphen/>
        <w:t xml:space="preserve">ля, що засвідчує перехід права за цим документом до іншої особи. Особу, яка здійснює такий запис, називають </w:t>
      </w:r>
      <w:r w:rsidRPr="00923BAD">
        <w:rPr>
          <w:rStyle w:val="FontStyle22"/>
          <w:sz w:val="24"/>
          <w:szCs w:val="24"/>
          <w:lang w:val="uk-UA" w:eastAsia="uk-UA"/>
        </w:rPr>
        <w:t xml:space="preserve">індосантом, </w:t>
      </w:r>
      <w:r w:rsidRPr="00923BAD">
        <w:rPr>
          <w:rStyle w:val="FontStyle23"/>
          <w:sz w:val="24"/>
          <w:szCs w:val="24"/>
          <w:lang w:val="uk-UA" w:eastAsia="uk-UA"/>
        </w:rPr>
        <w:t xml:space="preserve">а особу, на користь якої переданий вексель, </w:t>
      </w:r>
      <w:r w:rsidRPr="00923BAD">
        <w:rPr>
          <w:rStyle w:val="FontStyle23"/>
          <w:sz w:val="24"/>
          <w:szCs w:val="24"/>
          <w:lang w:eastAsia="uk-UA"/>
        </w:rPr>
        <w:t xml:space="preserve">— </w:t>
      </w:r>
      <w:r w:rsidRPr="00923BAD">
        <w:rPr>
          <w:rStyle w:val="FontStyle22"/>
          <w:sz w:val="24"/>
          <w:szCs w:val="24"/>
          <w:lang w:val="uk-UA" w:eastAsia="uk-UA"/>
        </w:rPr>
        <w:t>індосатом.</w:t>
      </w:r>
    </w:p>
    <w:p w:rsidR="00B7535F" w:rsidRPr="00923BAD" w:rsidRDefault="00923BAD">
      <w:pPr>
        <w:widowControl/>
        <w:spacing w:before="173"/>
      </w:pPr>
      <w:r>
        <w:rPr>
          <w:noProof/>
        </w:rPr>
        <w:lastRenderedPageBreak/>
        <w:drawing>
          <wp:inline distT="0" distB="0" distL="0" distR="0">
            <wp:extent cx="4405630" cy="208978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405630" cy="2089785"/>
                    </a:xfrm>
                    <a:prstGeom prst="rect">
                      <a:avLst/>
                    </a:prstGeom>
                    <a:noFill/>
                    <a:ln w="9525">
                      <a:noFill/>
                      <a:miter lim="800000"/>
                      <a:headEnd/>
                      <a:tailEnd/>
                    </a:ln>
                  </pic:spPr>
                </pic:pic>
              </a:graphicData>
            </a:graphic>
          </wp:inline>
        </w:drawing>
      </w:r>
    </w:p>
    <w:p w:rsidR="00B7535F" w:rsidRPr="00923BAD" w:rsidRDefault="00E14A3E">
      <w:pPr>
        <w:pStyle w:val="Style2"/>
        <w:widowControl/>
        <w:spacing w:before="53" w:line="240" w:lineRule="auto"/>
        <w:ind w:left="422" w:firstLine="0"/>
        <w:jc w:val="left"/>
        <w:rPr>
          <w:rStyle w:val="FontStyle23"/>
          <w:sz w:val="24"/>
          <w:szCs w:val="24"/>
          <w:lang w:val="uk-UA" w:eastAsia="uk-UA"/>
        </w:rPr>
      </w:pPr>
      <w:r w:rsidRPr="00923BAD">
        <w:rPr>
          <w:rStyle w:val="FontStyle22"/>
          <w:sz w:val="24"/>
          <w:szCs w:val="24"/>
          <w:lang w:val="uk-UA" w:eastAsia="uk-UA"/>
        </w:rPr>
        <w:t xml:space="preserve">Рис. </w:t>
      </w:r>
      <w:r w:rsidRPr="00923BAD">
        <w:rPr>
          <w:rStyle w:val="FontStyle23"/>
          <w:sz w:val="24"/>
          <w:szCs w:val="24"/>
          <w:lang w:eastAsia="uk-UA"/>
        </w:rPr>
        <w:t xml:space="preserve">3. </w:t>
      </w:r>
      <w:r w:rsidRPr="00923BAD">
        <w:rPr>
          <w:rStyle w:val="FontStyle23"/>
          <w:sz w:val="24"/>
          <w:szCs w:val="24"/>
          <w:lang w:val="uk-UA" w:eastAsia="uk-UA"/>
        </w:rPr>
        <w:t>Схема передавання простого векселя</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 xml:space="preserve">Кількість індосаментів на векселі не обмежується. Індосамент може бути іменним або бланковим. У випадку здійснення </w:t>
      </w:r>
      <w:r w:rsidRPr="00923BAD">
        <w:rPr>
          <w:rStyle w:val="FontStyle22"/>
          <w:sz w:val="24"/>
          <w:szCs w:val="24"/>
          <w:lang w:val="uk-UA" w:eastAsia="uk-UA"/>
        </w:rPr>
        <w:t>іменно</w:t>
      </w:r>
      <w:r w:rsidRPr="00923BAD">
        <w:rPr>
          <w:rStyle w:val="FontStyle22"/>
          <w:sz w:val="24"/>
          <w:szCs w:val="24"/>
          <w:lang w:val="uk-UA" w:eastAsia="uk-UA"/>
        </w:rPr>
        <w:softHyphen/>
        <w:t xml:space="preserve">го індосаменту </w:t>
      </w:r>
      <w:r w:rsidRPr="00923BAD">
        <w:rPr>
          <w:rStyle w:val="FontStyle23"/>
          <w:sz w:val="24"/>
          <w:szCs w:val="24"/>
          <w:lang w:val="uk-UA" w:eastAsia="uk-UA"/>
        </w:rPr>
        <w:t>індосант зазначає перед своїм підписом конкретну юридичну або фізичну особу, якій належатимуть усі права за век</w:t>
      </w:r>
      <w:r w:rsidRPr="00923BAD">
        <w:rPr>
          <w:rStyle w:val="FontStyle23"/>
          <w:sz w:val="24"/>
          <w:szCs w:val="24"/>
          <w:lang w:val="uk-UA" w:eastAsia="uk-UA"/>
        </w:rPr>
        <w:softHyphen/>
        <w:t xml:space="preserve">селем. За вчинення </w:t>
      </w:r>
      <w:r w:rsidRPr="00923BAD">
        <w:rPr>
          <w:rStyle w:val="FontStyle22"/>
          <w:sz w:val="24"/>
          <w:szCs w:val="24"/>
          <w:lang w:val="uk-UA" w:eastAsia="uk-UA"/>
        </w:rPr>
        <w:t xml:space="preserve">бланкового індосаменту </w:t>
      </w:r>
      <w:r w:rsidRPr="00923BAD">
        <w:rPr>
          <w:rStyle w:val="FontStyle23"/>
          <w:sz w:val="24"/>
          <w:szCs w:val="24"/>
          <w:lang w:val="uk-UA" w:eastAsia="uk-UA"/>
        </w:rPr>
        <w:t>такий підпис ставлять без зазначення конкретних індосатів, на користь яких передають вексель. Він стає векселем на пред'явника.</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 xml:space="preserve">Якщо на звороті векселя недостатньо місця для індосаменту, то його проставляють на </w:t>
      </w:r>
      <w:r w:rsidRPr="00923BAD">
        <w:rPr>
          <w:rStyle w:val="FontStyle22"/>
          <w:sz w:val="24"/>
          <w:szCs w:val="24"/>
          <w:lang w:val="uk-UA" w:eastAsia="uk-UA"/>
        </w:rPr>
        <w:t xml:space="preserve">алонжі </w:t>
      </w:r>
      <w:r w:rsidRPr="00923BAD">
        <w:rPr>
          <w:rStyle w:val="FontStyle23"/>
          <w:sz w:val="24"/>
          <w:szCs w:val="24"/>
          <w:lang w:eastAsia="uk-UA"/>
        </w:rPr>
        <w:t xml:space="preserve">— </w:t>
      </w:r>
      <w:r w:rsidRPr="00923BAD">
        <w:rPr>
          <w:rStyle w:val="FontStyle23"/>
          <w:sz w:val="24"/>
          <w:szCs w:val="24"/>
          <w:lang w:val="uk-UA" w:eastAsia="uk-UA"/>
        </w:rPr>
        <w:t>аркуші паперу, який додають до векселя для додаткових індосаментів. Перший передатний запис на алонжі роблять впоперек з'єднання векселя і додаткового арку</w:t>
      </w:r>
      <w:r w:rsidRPr="00923BAD">
        <w:rPr>
          <w:rStyle w:val="FontStyle23"/>
          <w:sz w:val="24"/>
          <w:szCs w:val="24"/>
          <w:lang w:val="uk-UA" w:eastAsia="uk-UA"/>
        </w:rPr>
        <w:softHyphen/>
        <w:t>ша, тобто так, щоби він розпочинався на векселі й закінчувався на алонжі.</w:t>
      </w:r>
    </w:p>
    <w:p w:rsidR="00B7535F" w:rsidRPr="00923BAD" w:rsidRDefault="00E14A3E" w:rsidP="00923BAD">
      <w:pPr>
        <w:pStyle w:val="Style2"/>
        <w:widowControl/>
        <w:spacing w:line="240" w:lineRule="auto"/>
        <w:ind w:firstLine="278"/>
        <w:rPr>
          <w:rStyle w:val="FontStyle22"/>
          <w:sz w:val="24"/>
          <w:szCs w:val="24"/>
          <w:lang w:val="uk-UA" w:eastAsia="uk-UA"/>
        </w:rPr>
      </w:pPr>
      <w:r w:rsidRPr="00923BAD">
        <w:rPr>
          <w:rStyle w:val="FontStyle22"/>
          <w:sz w:val="24"/>
          <w:szCs w:val="24"/>
          <w:lang w:val="uk-UA" w:eastAsia="uk-UA"/>
        </w:rPr>
        <w:t xml:space="preserve">Переказний вексель </w:t>
      </w:r>
      <w:r w:rsidRPr="00923BAD">
        <w:rPr>
          <w:rStyle w:val="FontStyle23"/>
          <w:sz w:val="24"/>
          <w:szCs w:val="24"/>
          <w:lang w:eastAsia="uk-UA"/>
        </w:rPr>
        <w:t xml:space="preserve">— </w:t>
      </w:r>
      <w:r w:rsidRPr="00923BAD">
        <w:rPr>
          <w:rStyle w:val="FontStyle23"/>
          <w:sz w:val="24"/>
          <w:szCs w:val="24"/>
          <w:lang w:val="uk-UA" w:eastAsia="uk-UA"/>
        </w:rPr>
        <w:t>містить письмовий наказ однієї особи (</w:t>
      </w:r>
      <w:proofErr w:type="spellStart"/>
      <w:r w:rsidRPr="00923BAD">
        <w:rPr>
          <w:rStyle w:val="FontStyle23"/>
          <w:sz w:val="24"/>
          <w:szCs w:val="24"/>
          <w:lang w:val="uk-UA" w:eastAsia="uk-UA"/>
        </w:rPr>
        <w:t>трасанта</w:t>
      </w:r>
      <w:proofErr w:type="spellEnd"/>
      <w:r w:rsidRPr="00923BAD">
        <w:rPr>
          <w:rStyle w:val="FontStyle23"/>
          <w:sz w:val="24"/>
          <w:szCs w:val="24"/>
          <w:lang w:val="uk-UA" w:eastAsia="uk-UA"/>
        </w:rPr>
        <w:t>) іншій особі (трасату) сплатити у зазначений термін пев</w:t>
      </w:r>
      <w:r w:rsidRPr="00923BAD">
        <w:rPr>
          <w:rStyle w:val="FontStyle23"/>
          <w:sz w:val="24"/>
          <w:szCs w:val="24"/>
          <w:lang w:val="uk-UA" w:eastAsia="uk-UA"/>
        </w:rPr>
        <w:softHyphen/>
        <w:t xml:space="preserve">ну суму грошей третій особі </w:t>
      </w:r>
      <w:r w:rsidRPr="00923BAD">
        <w:rPr>
          <w:rStyle w:val="FontStyle23"/>
          <w:sz w:val="24"/>
          <w:szCs w:val="24"/>
          <w:lang w:eastAsia="uk-UA"/>
        </w:rPr>
        <w:t xml:space="preserve">— </w:t>
      </w:r>
      <w:r w:rsidRPr="00923BAD">
        <w:rPr>
          <w:rStyle w:val="FontStyle23"/>
          <w:sz w:val="24"/>
          <w:szCs w:val="24"/>
          <w:lang w:val="uk-UA" w:eastAsia="uk-UA"/>
        </w:rPr>
        <w:t xml:space="preserve">ремітенту (рис. </w:t>
      </w:r>
      <w:r w:rsidRPr="00923BAD">
        <w:rPr>
          <w:rStyle w:val="FontStyle23"/>
          <w:sz w:val="24"/>
          <w:szCs w:val="24"/>
          <w:lang w:eastAsia="uk-UA"/>
        </w:rPr>
        <w:t xml:space="preserve">12.4). </w:t>
      </w:r>
      <w:r w:rsidRPr="00923BAD">
        <w:rPr>
          <w:rStyle w:val="FontStyle23"/>
          <w:sz w:val="24"/>
          <w:szCs w:val="24"/>
          <w:lang w:val="uk-UA" w:eastAsia="uk-UA"/>
        </w:rPr>
        <w:t xml:space="preserve">Акцептований переказний вексель називають </w:t>
      </w:r>
      <w:r w:rsidRPr="00923BAD">
        <w:rPr>
          <w:rStyle w:val="FontStyle22"/>
          <w:sz w:val="24"/>
          <w:szCs w:val="24"/>
          <w:lang w:val="uk-UA" w:eastAsia="uk-UA"/>
        </w:rPr>
        <w:t>траттою.</w:t>
      </w:r>
    </w:p>
    <w:p w:rsidR="00B7535F" w:rsidRPr="00923BAD" w:rsidRDefault="00E14A3E" w:rsidP="00923BAD">
      <w:pPr>
        <w:pStyle w:val="Style2"/>
        <w:widowControl/>
        <w:spacing w:line="240" w:lineRule="auto"/>
        <w:ind w:firstLine="293"/>
        <w:rPr>
          <w:rStyle w:val="FontStyle23"/>
          <w:sz w:val="24"/>
          <w:szCs w:val="24"/>
          <w:lang w:val="uk-UA" w:eastAsia="uk-UA"/>
        </w:rPr>
      </w:pPr>
      <w:proofErr w:type="spellStart"/>
      <w:r w:rsidRPr="00923BAD">
        <w:rPr>
          <w:rStyle w:val="FontStyle23"/>
          <w:sz w:val="24"/>
          <w:szCs w:val="24"/>
          <w:lang w:val="uk-UA" w:eastAsia="uk-UA"/>
        </w:rPr>
        <w:t>Отримувачем</w:t>
      </w:r>
      <w:proofErr w:type="spellEnd"/>
      <w:r w:rsidRPr="00923BAD">
        <w:rPr>
          <w:rStyle w:val="FontStyle23"/>
          <w:sz w:val="24"/>
          <w:szCs w:val="24"/>
          <w:lang w:val="uk-UA" w:eastAsia="uk-UA"/>
        </w:rPr>
        <w:t xml:space="preserve"> коштів за </w:t>
      </w:r>
      <w:proofErr w:type="spellStart"/>
      <w:r w:rsidRPr="00923BAD">
        <w:rPr>
          <w:rStyle w:val="FontStyle23"/>
          <w:sz w:val="24"/>
          <w:szCs w:val="24"/>
          <w:lang w:eastAsia="uk-UA"/>
        </w:rPr>
        <w:t>переказним</w:t>
      </w:r>
      <w:proofErr w:type="spellEnd"/>
      <w:r w:rsidRPr="00923BAD">
        <w:rPr>
          <w:rStyle w:val="FontStyle23"/>
          <w:sz w:val="24"/>
          <w:szCs w:val="24"/>
          <w:lang w:eastAsia="uk-UA"/>
        </w:rPr>
        <w:t xml:space="preserve"> </w:t>
      </w:r>
      <w:r w:rsidRPr="00923BAD">
        <w:rPr>
          <w:rStyle w:val="FontStyle23"/>
          <w:sz w:val="24"/>
          <w:szCs w:val="24"/>
          <w:lang w:val="uk-UA" w:eastAsia="uk-UA"/>
        </w:rPr>
        <w:t>векселем може бути визна</w:t>
      </w:r>
      <w:r w:rsidRPr="00923BAD">
        <w:rPr>
          <w:rStyle w:val="FontStyle23"/>
          <w:sz w:val="24"/>
          <w:szCs w:val="24"/>
          <w:lang w:val="uk-UA" w:eastAsia="uk-UA"/>
        </w:rPr>
        <w:softHyphen/>
        <w:t>чений і векселедавець (трасант). Крім того, переказний вексель також можна передавати за допомогою індосаментів.</w:t>
      </w:r>
    </w:p>
    <w:p w:rsidR="00B7535F" w:rsidRPr="00923BAD" w:rsidRDefault="00C55437" w:rsidP="00923BAD">
      <w:pPr>
        <w:pStyle w:val="Style2"/>
        <w:widowControl/>
        <w:spacing w:line="240" w:lineRule="auto"/>
        <w:rPr>
          <w:rStyle w:val="FontStyle23"/>
          <w:sz w:val="24"/>
          <w:szCs w:val="24"/>
          <w:lang w:val="uk-UA" w:eastAsia="uk-UA"/>
        </w:rPr>
      </w:pPr>
      <w:r w:rsidRPr="00C55437">
        <w:rPr>
          <w:noProof/>
        </w:rPr>
        <w:pict>
          <v:group id="_x0000_s1029" style="position:absolute;left:0;text-align:left;margin-left:-1.7pt;margin-top:0;width:340.55pt;height:207.35pt;z-index:251659264;mso-wrap-distance-left:1.9pt;mso-wrap-distance-right:1.9pt;mso-wrap-distance-bottom:12.25pt;mso-position-horizontal-relative:margin" coordorigin="730,259" coordsize="6811,4147">
            <v:shape id="_x0000_s1030" type="#_x0000_t75" style="position:absolute;left:730;top:259;width:6811;height:3855;mso-wrap-edited:f" wrapcoords="0 0 0 21600 21600 21600 21600 0 0 0" o:allowincell="f">
              <v:imagedata r:id="rId13" o:title="" grayscale="t"/>
            </v:shape>
            <v:shape id="_x0000_s1031" type="#_x0000_t202" style="position:absolute;left:1047;top:4195;width:5213;height:211;mso-wrap-edited:f" o:allowincell="f" filled="f" strokecolor="white" strokeweight="0">
              <v:textbox inset="0,0,0,0">
                <w:txbxContent>
                  <w:p w:rsidR="00B7535F" w:rsidRDefault="00E14A3E">
                    <w:pPr>
                      <w:pStyle w:val="Style2"/>
                      <w:widowControl/>
                      <w:spacing w:line="240" w:lineRule="auto"/>
                      <w:ind w:firstLine="0"/>
                      <w:jc w:val="left"/>
                      <w:rPr>
                        <w:rStyle w:val="FontStyle23"/>
                      </w:rPr>
                    </w:pPr>
                    <w:r>
                      <w:rPr>
                        <w:rStyle w:val="FontStyle22"/>
                      </w:rPr>
                      <w:t xml:space="preserve">Рис. </w:t>
                    </w:r>
                    <w:r>
                      <w:rPr>
                        <w:rStyle w:val="FontStyle23"/>
                      </w:rPr>
                      <w:t xml:space="preserve">4: Схема </w:t>
                    </w:r>
                    <w:r>
                      <w:rPr>
                        <w:rStyle w:val="FontStyle23"/>
                        <w:lang w:val="uk-UA"/>
                      </w:rPr>
                      <w:t xml:space="preserve">використання </w:t>
                    </w:r>
                    <w:proofErr w:type="spellStart"/>
                    <w:r>
                      <w:rPr>
                        <w:rStyle w:val="FontStyle23"/>
                      </w:rPr>
                      <w:t>переказного</w:t>
                    </w:r>
                    <w:proofErr w:type="spellEnd"/>
                    <w:r>
                      <w:rPr>
                        <w:rStyle w:val="FontStyle23"/>
                      </w:rPr>
                      <w:t xml:space="preserve"> векселя</w:t>
                    </w:r>
                  </w:p>
                </w:txbxContent>
              </v:textbox>
            </v:shape>
            <w10:wrap type="topAndBottom" anchorx="margin"/>
          </v:group>
        </w:pict>
      </w:r>
      <w:r w:rsidR="00E14A3E" w:rsidRPr="00923BAD">
        <w:rPr>
          <w:rStyle w:val="FontStyle23"/>
          <w:sz w:val="24"/>
          <w:szCs w:val="24"/>
          <w:lang w:val="uk-UA" w:eastAsia="uk-UA"/>
        </w:rPr>
        <w:t xml:space="preserve">Отже, залежно від </w:t>
      </w:r>
      <w:r w:rsidR="00E14A3E" w:rsidRPr="00923BAD">
        <w:rPr>
          <w:rStyle w:val="FontStyle23"/>
          <w:sz w:val="24"/>
          <w:szCs w:val="24"/>
          <w:lang w:eastAsia="uk-UA"/>
        </w:rPr>
        <w:t xml:space="preserve">того, </w:t>
      </w:r>
      <w:r w:rsidR="00E14A3E" w:rsidRPr="00923BAD">
        <w:rPr>
          <w:rStyle w:val="FontStyle23"/>
          <w:sz w:val="24"/>
          <w:szCs w:val="24"/>
          <w:lang w:val="uk-UA" w:eastAsia="uk-UA"/>
        </w:rPr>
        <w:t xml:space="preserve">який </w:t>
      </w:r>
      <w:r w:rsidR="00E14A3E" w:rsidRPr="00923BAD">
        <w:rPr>
          <w:rStyle w:val="FontStyle23"/>
          <w:sz w:val="24"/>
          <w:szCs w:val="24"/>
          <w:lang w:eastAsia="uk-UA"/>
        </w:rPr>
        <w:t xml:space="preserve">вид векселя </w:t>
      </w:r>
      <w:r w:rsidR="00E14A3E" w:rsidRPr="00923BAD">
        <w:rPr>
          <w:rStyle w:val="FontStyle23"/>
          <w:sz w:val="24"/>
          <w:szCs w:val="24"/>
          <w:lang w:val="uk-UA" w:eastAsia="uk-UA"/>
        </w:rPr>
        <w:t xml:space="preserve">використовують </w:t>
      </w:r>
      <w:r w:rsidR="00E14A3E" w:rsidRPr="00923BAD">
        <w:rPr>
          <w:rStyle w:val="FontStyle23"/>
          <w:sz w:val="24"/>
          <w:szCs w:val="24"/>
          <w:lang w:eastAsia="uk-UA"/>
        </w:rPr>
        <w:t xml:space="preserve">в </w:t>
      </w:r>
      <w:r w:rsidR="00E14A3E" w:rsidRPr="00923BAD">
        <w:rPr>
          <w:rStyle w:val="FontStyle23"/>
          <w:sz w:val="24"/>
          <w:szCs w:val="24"/>
          <w:lang w:val="uk-UA" w:eastAsia="uk-UA"/>
        </w:rPr>
        <w:t>обі</w:t>
      </w:r>
      <w:r w:rsidR="00E14A3E" w:rsidRPr="00923BAD">
        <w:rPr>
          <w:rStyle w:val="FontStyle23"/>
          <w:sz w:val="24"/>
          <w:szCs w:val="24"/>
          <w:lang w:val="uk-UA" w:eastAsia="uk-UA"/>
        </w:rPr>
        <w:softHyphen/>
        <w:t xml:space="preserve">гу, його векселедавцем буде боржник (якщо вексель простий) або кредитор (якщо вексель переказний). Проте </w:t>
      </w:r>
      <w:r w:rsidR="00E14A3E" w:rsidRPr="00923BAD">
        <w:rPr>
          <w:rStyle w:val="FontStyle23"/>
          <w:sz w:val="24"/>
          <w:szCs w:val="24"/>
          <w:lang w:eastAsia="uk-UA"/>
        </w:rPr>
        <w:t xml:space="preserve">векселедержателем </w:t>
      </w:r>
      <w:r w:rsidR="00E14A3E" w:rsidRPr="00923BAD">
        <w:rPr>
          <w:rStyle w:val="FontStyle23"/>
          <w:sz w:val="24"/>
          <w:szCs w:val="24"/>
          <w:lang w:val="uk-UA" w:eastAsia="uk-UA"/>
        </w:rPr>
        <w:t>у будь-якому випадку є особа, котра володіє векселем.</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lastRenderedPageBreak/>
        <w:t>Зобов'язуватися та набувати права за простими і переказними векселями на території України можуть юридичні та фізичні особи.</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Прості й переказні векселі створюють у документарній формі на бланках з відповідним ступенем захисту від підроблення. Фор</w:t>
      </w:r>
      <w:r w:rsidRPr="00923BAD">
        <w:rPr>
          <w:rStyle w:val="FontStyle23"/>
          <w:sz w:val="24"/>
          <w:szCs w:val="24"/>
          <w:lang w:val="uk-UA" w:eastAsia="uk-UA"/>
        </w:rPr>
        <w:softHyphen/>
        <w:t>му та порядок їх виготовлення регламентують нормативно-правові акти Державної комісії з цінних паперів і фондового ринку, а також НБУ</w:t>
      </w:r>
      <w:r w:rsidRPr="00923BAD">
        <w:rPr>
          <w:rStyle w:val="FontStyle23"/>
          <w:sz w:val="24"/>
          <w:szCs w:val="24"/>
          <w:lang w:eastAsia="uk-UA"/>
        </w:rPr>
        <w:t xml:space="preserve">. </w:t>
      </w:r>
      <w:r w:rsidRPr="00923BAD">
        <w:rPr>
          <w:rStyle w:val="FontStyle23"/>
          <w:sz w:val="24"/>
          <w:szCs w:val="24"/>
          <w:lang w:val="uk-UA" w:eastAsia="uk-UA"/>
        </w:rPr>
        <w:t>Придбати вексельні бланки можна у банківських установах, які заносять дані про цей факт у відповідний реєстр.</w:t>
      </w:r>
    </w:p>
    <w:p w:rsidR="00B7535F" w:rsidRPr="00923BAD" w:rsidRDefault="00E14A3E" w:rsidP="00923BAD">
      <w:pPr>
        <w:pStyle w:val="Style2"/>
        <w:widowControl/>
        <w:spacing w:line="240" w:lineRule="auto"/>
        <w:rPr>
          <w:rStyle w:val="FontStyle23"/>
          <w:sz w:val="24"/>
          <w:szCs w:val="24"/>
          <w:lang w:eastAsia="uk-UA"/>
        </w:rPr>
      </w:pPr>
      <w:r w:rsidRPr="00923BAD">
        <w:rPr>
          <w:rStyle w:val="FontStyle23"/>
          <w:sz w:val="24"/>
          <w:szCs w:val="24"/>
          <w:lang w:val="uk-UA" w:eastAsia="uk-UA"/>
        </w:rPr>
        <w:t>Бланки простих і переказних векселів виготовляють на спеціалі</w:t>
      </w:r>
      <w:r w:rsidRPr="00923BAD">
        <w:rPr>
          <w:rStyle w:val="FontStyle23"/>
          <w:sz w:val="24"/>
          <w:szCs w:val="24"/>
          <w:lang w:val="uk-UA" w:eastAsia="uk-UA"/>
        </w:rPr>
        <w:softHyphen/>
        <w:t xml:space="preserve">зованих підприємствах. Вексельні бланки одного виду повинні мати однаковий дизайн, виготовлятися із застосуванням однакових технологій та виконувати всі вимоги щодо їхнього захисту від підроблення. Під час здійснення операцій з векселями необхідно дотримуватися всіх вимог щодо їхнього складання та заповнення, особливо щодо їхніх обов'язкових реквізитів (табл. </w:t>
      </w:r>
      <w:r w:rsidRPr="00923BAD">
        <w:rPr>
          <w:rStyle w:val="FontStyle23"/>
          <w:sz w:val="24"/>
          <w:szCs w:val="24"/>
          <w:lang w:eastAsia="uk-UA"/>
        </w:rPr>
        <w:t>12.1).</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Якщо у векселі не зазначено терміну платежу, то це означає, що вексель підлягає оплаті під час його пред'явлення платникові. У век</w:t>
      </w:r>
      <w:r w:rsidRPr="00923BAD">
        <w:rPr>
          <w:rStyle w:val="FontStyle23"/>
          <w:sz w:val="24"/>
          <w:szCs w:val="24"/>
          <w:lang w:val="uk-UA" w:eastAsia="uk-UA"/>
        </w:rPr>
        <w:softHyphen/>
        <w:t>селі, який підлягає оплаті відразу після пред'явлення або у визна</w:t>
      </w:r>
      <w:r w:rsidRPr="00923BAD">
        <w:rPr>
          <w:rStyle w:val="FontStyle23"/>
          <w:sz w:val="24"/>
          <w:szCs w:val="24"/>
          <w:lang w:val="uk-UA" w:eastAsia="uk-UA"/>
        </w:rPr>
        <w:softHyphen/>
        <w:t>чений термін після пред'явлення, продавець може обумовити те, що на суму, яка підлягає сплаті, нараховуватимуться проценти. Визначену процентну ставку треба зазначати у векселі. Якщо не існує іншої дати, то проценти нараховуються від дати видачі векселя.</w:t>
      </w:r>
    </w:p>
    <w:p w:rsidR="00B7535F" w:rsidRPr="00923BAD" w:rsidRDefault="00C55437" w:rsidP="00923BAD">
      <w:pPr>
        <w:pStyle w:val="Style2"/>
        <w:widowControl/>
        <w:spacing w:line="240" w:lineRule="auto"/>
        <w:ind w:firstLine="283"/>
        <w:rPr>
          <w:rStyle w:val="FontStyle23"/>
          <w:sz w:val="24"/>
          <w:szCs w:val="24"/>
          <w:lang w:val="uk-UA" w:eastAsia="uk-UA"/>
        </w:rPr>
      </w:pPr>
      <w:r w:rsidRPr="00C55437">
        <w:rPr>
          <w:noProof/>
        </w:rPr>
        <w:pict>
          <v:group id="_x0000_s1032" style="position:absolute;left:0;text-align:left;margin-left:-.7pt;margin-top:0;width:335.55pt;height:204.2pt;z-index:251660288;mso-wrap-distance-left:1.9pt;mso-wrap-distance-right:1.9pt;mso-wrap-distance-bottom:13.2pt;mso-position-horizontal-relative:margin" coordorigin="787,538" coordsize="6711,4084">
            <v:shape id="_x0000_s1033" type="#_x0000_t202" style="position:absolute;left:787;top:1100;width:6711;height:3523;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605"/>
                      <w:gridCol w:w="3970"/>
                      <w:gridCol w:w="1003"/>
                      <w:gridCol w:w="1133"/>
                    </w:tblGrid>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17"/>
                            <w:widowControl/>
                            <w:jc w:val="center"/>
                            <w:rPr>
                              <w:rStyle w:val="FontStyle28"/>
                            </w:rPr>
                          </w:pPr>
                          <w:r>
                            <w:rPr>
                              <w:rStyle w:val="FontStyle28"/>
                            </w:rPr>
                            <w:t>№</w:t>
                          </w:r>
                        </w:p>
                        <w:p w:rsidR="00B7535F" w:rsidRDefault="00E14A3E">
                          <w:pPr>
                            <w:pStyle w:val="Style20"/>
                            <w:widowControl/>
                            <w:spacing w:line="240" w:lineRule="auto"/>
                            <w:rPr>
                              <w:rStyle w:val="FontStyle30"/>
                            </w:rPr>
                          </w:pPr>
                          <w:proofErr w:type="spellStart"/>
                          <w:r>
                            <w:rPr>
                              <w:rStyle w:val="FontStyle30"/>
                            </w:rPr>
                            <w:t>з</w:t>
                          </w:r>
                          <w:proofErr w:type="spellEnd"/>
                          <w:r>
                            <w:rPr>
                              <w:rStyle w:val="FontStyle30"/>
                            </w:rPr>
                            <w:t>/</w:t>
                          </w:r>
                          <w:proofErr w:type="spellStart"/>
                          <w:proofErr w:type="gramStart"/>
                          <w:r>
                            <w:rPr>
                              <w:rStyle w:val="FontStyle30"/>
                            </w:rPr>
                            <w:t>п</w:t>
                          </w:r>
                          <w:proofErr w:type="spellEnd"/>
                          <w:proofErr w:type="gramEnd"/>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ind w:left="1459"/>
                            <w:jc w:val="left"/>
                            <w:rPr>
                              <w:rStyle w:val="FontStyle30"/>
                              <w:lang w:val="uk-UA" w:eastAsia="uk-UA"/>
                            </w:rPr>
                          </w:pPr>
                          <w:r>
                            <w:rPr>
                              <w:rStyle w:val="FontStyle30"/>
                              <w:lang w:val="uk-UA" w:eastAsia="uk-UA"/>
                            </w:rPr>
                            <w:t>Реквізити</w:t>
                          </w:r>
                        </w:p>
                      </w:tc>
                      <w:tc>
                        <w:tcPr>
                          <w:tcW w:w="1003"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rPr>
                              <w:rStyle w:val="FontStyle30"/>
                              <w:lang w:val="uk-UA" w:eastAsia="uk-UA"/>
                            </w:rPr>
                          </w:pPr>
                          <w:r>
                            <w:rPr>
                              <w:rStyle w:val="FontStyle30"/>
                              <w:lang w:val="uk-UA" w:eastAsia="uk-UA"/>
                            </w:rPr>
                            <w:t>Простий вексель</w:t>
                          </w: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06" w:lineRule="exact"/>
                            <w:rPr>
                              <w:rStyle w:val="FontStyle30"/>
                              <w:lang w:val="uk-UA" w:eastAsia="uk-UA"/>
                            </w:rPr>
                          </w:pPr>
                          <w:r>
                            <w:rPr>
                              <w:rStyle w:val="FontStyle30"/>
                              <w:lang w:val="uk-UA" w:eastAsia="uk-UA"/>
                            </w:rPr>
                            <w:t>Переказний вексель</w:t>
                          </w: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11"/>
                            <w:widowControl/>
                            <w:jc w:val="center"/>
                            <w:rPr>
                              <w:rStyle w:val="FontStyle29"/>
                            </w:rPr>
                          </w:pPr>
                          <w:r>
                            <w:rPr>
                              <w:rStyle w:val="FontStyle29"/>
                            </w:rPr>
                            <w:t>1</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jc w:val="left"/>
                            <w:rPr>
                              <w:rStyle w:val="FontStyle30"/>
                              <w:lang w:val="uk-UA" w:eastAsia="uk-UA"/>
                            </w:rPr>
                          </w:pPr>
                          <w:r>
                            <w:rPr>
                              <w:rStyle w:val="FontStyle30"/>
                              <w:lang w:val="uk-UA" w:eastAsia="uk-UA"/>
                            </w:rPr>
                            <w:t>Назва векселя</w:t>
                          </w:r>
                        </w:p>
                      </w:tc>
                      <w:tc>
                        <w:tcPr>
                          <w:tcW w:w="100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18"/>
                            <w:widowControl/>
                            <w:jc w:val="center"/>
                            <w:rPr>
                              <w:rStyle w:val="FontStyle33"/>
                            </w:rPr>
                          </w:pPr>
                          <w:r>
                            <w:rPr>
                              <w:rStyle w:val="FontStyle33"/>
                            </w:rPr>
                            <w:t>+</w:t>
                          </w: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rPr>
                              <w:rStyle w:val="FontStyle30"/>
                            </w:rPr>
                          </w:pPr>
                          <w:r>
                            <w:rPr>
                              <w:rStyle w:val="FontStyle30"/>
                            </w:rPr>
                            <w:t>2</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9"/>
                            <w:widowControl/>
                            <w:rPr>
                              <w:rStyle w:val="FontStyle30"/>
                              <w:lang w:val="uk-UA" w:eastAsia="uk-UA"/>
                            </w:rPr>
                          </w:pPr>
                          <w:r>
                            <w:rPr>
                              <w:rStyle w:val="FontStyle30"/>
                              <w:lang w:val="uk-UA" w:eastAsia="uk-UA"/>
                            </w:rPr>
                            <w:t>Безумовне зобов'язання сплатити визначе</w:t>
                          </w:r>
                          <w:r>
                            <w:rPr>
                              <w:rStyle w:val="FontStyle30"/>
                              <w:lang w:val="uk-UA" w:eastAsia="uk-UA"/>
                            </w:rPr>
                            <w:softHyphen/>
                            <w:t>ну суму грошей</w:t>
                          </w:r>
                        </w:p>
                      </w:tc>
                      <w:tc>
                        <w:tcPr>
                          <w:tcW w:w="100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15"/>
                            <w:widowControl/>
                            <w:jc w:val="center"/>
                            <w:rPr>
                              <w:rStyle w:val="FontStyle34"/>
                            </w:rPr>
                          </w:pPr>
                          <w:r>
                            <w:rPr>
                              <w:rStyle w:val="FontStyle34"/>
                            </w:rPr>
                            <w:t>—</w:t>
                          </w: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rPr>
                              <w:rStyle w:val="FontStyle30"/>
                            </w:rPr>
                          </w:pPr>
                          <w:r>
                            <w:rPr>
                              <w:rStyle w:val="FontStyle30"/>
                            </w:rPr>
                            <w:t>3</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9"/>
                            <w:widowControl/>
                            <w:spacing w:line="216" w:lineRule="exact"/>
                            <w:rPr>
                              <w:rStyle w:val="FontStyle30"/>
                              <w:lang w:val="uk-UA" w:eastAsia="uk-UA"/>
                            </w:rPr>
                          </w:pPr>
                          <w:r>
                            <w:rPr>
                              <w:rStyle w:val="FontStyle30"/>
                              <w:lang w:val="uk-UA" w:eastAsia="uk-UA"/>
                            </w:rPr>
                            <w:t>Безумовний наказ сплатити визначену суму грошей</w:t>
                          </w:r>
                        </w:p>
                      </w:tc>
                      <w:tc>
                        <w:tcPr>
                          <w:tcW w:w="1003" w:type="dxa"/>
                          <w:tcBorders>
                            <w:top w:val="single" w:sz="6" w:space="0" w:color="auto"/>
                            <w:left w:val="single" w:sz="6" w:space="0" w:color="auto"/>
                            <w:bottom w:val="single" w:sz="6" w:space="0" w:color="auto"/>
                            <w:right w:val="single" w:sz="6" w:space="0" w:color="auto"/>
                          </w:tcBorders>
                        </w:tcPr>
                        <w:p w:rsidR="00B7535F" w:rsidRDefault="00B7535F">
                          <w:pPr>
                            <w:pStyle w:val="Style13"/>
                            <w:widowControl/>
                          </w:pP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18"/>
                            <w:widowControl/>
                            <w:jc w:val="center"/>
                            <w:rPr>
                              <w:rStyle w:val="FontStyle33"/>
                            </w:rPr>
                          </w:pPr>
                          <w:r>
                            <w:rPr>
                              <w:rStyle w:val="FontStyle33"/>
                            </w:rPr>
                            <w:t>+</w:t>
                          </w: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rPr>
                              <w:rStyle w:val="FontStyle30"/>
                            </w:rPr>
                          </w:pPr>
                          <w:r>
                            <w:rPr>
                              <w:rStyle w:val="FontStyle30"/>
                            </w:rPr>
                            <w:t>4</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9"/>
                            <w:widowControl/>
                            <w:spacing w:line="216" w:lineRule="exact"/>
                            <w:rPr>
                              <w:rStyle w:val="FontStyle30"/>
                              <w:lang w:val="uk-UA" w:eastAsia="uk-UA"/>
                            </w:rPr>
                          </w:pPr>
                          <w:r>
                            <w:rPr>
                              <w:rStyle w:val="FontStyle30"/>
                              <w:lang w:val="uk-UA" w:eastAsia="uk-UA"/>
                            </w:rPr>
                            <w:t>Найменування особи, яка має оплатити век</w:t>
                          </w:r>
                          <w:r>
                            <w:rPr>
                              <w:rStyle w:val="FontStyle30"/>
                              <w:lang w:val="uk-UA" w:eastAsia="uk-UA"/>
                            </w:rPr>
                            <w:softHyphen/>
                            <w:t>сель</w:t>
                          </w:r>
                        </w:p>
                      </w:tc>
                      <w:tc>
                        <w:tcPr>
                          <w:tcW w:w="1003" w:type="dxa"/>
                          <w:tcBorders>
                            <w:top w:val="single" w:sz="6" w:space="0" w:color="auto"/>
                            <w:left w:val="single" w:sz="6" w:space="0" w:color="auto"/>
                            <w:bottom w:val="single" w:sz="6" w:space="0" w:color="auto"/>
                            <w:right w:val="single" w:sz="6" w:space="0" w:color="auto"/>
                          </w:tcBorders>
                        </w:tcPr>
                        <w:p w:rsidR="00B7535F" w:rsidRDefault="00B7535F">
                          <w:pPr>
                            <w:pStyle w:val="Style13"/>
                            <w:widowControl/>
                          </w:pP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rPr>
                              <w:rStyle w:val="FontStyle30"/>
                            </w:rPr>
                          </w:pPr>
                          <w:r>
                            <w:rPr>
                              <w:rStyle w:val="FontStyle30"/>
                            </w:rPr>
                            <w:t>5</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jc w:val="left"/>
                            <w:rPr>
                              <w:rStyle w:val="FontStyle30"/>
                              <w:lang w:val="uk-UA" w:eastAsia="uk-UA"/>
                            </w:rPr>
                          </w:pPr>
                          <w:r>
                            <w:rPr>
                              <w:rStyle w:val="FontStyle30"/>
                              <w:lang w:val="uk-UA" w:eastAsia="uk-UA"/>
                            </w:rPr>
                            <w:t>Термін платежу</w:t>
                          </w:r>
                        </w:p>
                      </w:tc>
                      <w:tc>
                        <w:tcPr>
                          <w:tcW w:w="1003" w:type="dxa"/>
                          <w:tcBorders>
                            <w:top w:val="single" w:sz="6" w:space="0" w:color="auto"/>
                            <w:left w:val="single" w:sz="6" w:space="0" w:color="auto"/>
                            <w:bottom w:val="single" w:sz="6" w:space="0" w:color="auto"/>
                            <w:right w:val="single" w:sz="6" w:space="0" w:color="auto"/>
                          </w:tcBorders>
                        </w:tcPr>
                        <w:p w:rsidR="00B7535F" w:rsidRDefault="00E14A3E">
                          <w:pPr>
                            <w:pStyle w:val="Style19"/>
                            <w:widowControl/>
                            <w:jc w:val="center"/>
                            <w:rPr>
                              <w:rStyle w:val="FontStyle32"/>
                            </w:rPr>
                          </w:pPr>
                          <w:r>
                            <w:rPr>
                              <w:rStyle w:val="FontStyle32"/>
                            </w:rPr>
                            <w:t>•</w:t>
                          </w: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rPr>
                              <w:rStyle w:val="FontStyle30"/>
                            </w:rPr>
                          </w:pPr>
                          <w:r>
                            <w:rPr>
                              <w:rStyle w:val="FontStyle30"/>
                            </w:rPr>
                            <w:t>6</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jc w:val="left"/>
                            <w:rPr>
                              <w:rStyle w:val="FontStyle30"/>
                              <w:lang w:val="uk-UA" w:eastAsia="uk-UA"/>
                            </w:rPr>
                          </w:pPr>
                          <w:r>
                            <w:rPr>
                              <w:rStyle w:val="FontStyle30"/>
                              <w:lang w:val="uk-UA" w:eastAsia="uk-UA"/>
                            </w:rPr>
                            <w:t>Місце, в якому потрібно здійснити платіж</w:t>
                          </w:r>
                        </w:p>
                      </w:tc>
                      <w:tc>
                        <w:tcPr>
                          <w:tcW w:w="100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18"/>
                            <w:widowControl/>
                            <w:jc w:val="center"/>
                            <w:rPr>
                              <w:rStyle w:val="FontStyle33"/>
                            </w:rPr>
                          </w:pPr>
                          <w:r>
                            <w:rPr>
                              <w:rStyle w:val="FontStyle33"/>
                            </w:rPr>
                            <w:t>+</w:t>
                          </w: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rPr>
                              <w:rStyle w:val="FontStyle30"/>
                            </w:rPr>
                          </w:pPr>
                          <w:r>
                            <w:rPr>
                              <w:rStyle w:val="FontStyle30"/>
                            </w:rPr>
                            <w:t>7</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9"/>
                            <w:widowControl/>
                            <w:spacing w:line="216" w:lineRule="exact"/>
                            <w:ind w:firstLine="5"/>
                            <w:rPr>
                              <w:rStyle w:val="FontStyle30"/>
                              <w:lang w:val="uk-UA" w:eastAsia="uk-UA"/>
                            </w:rPr>
                          </w:pPr>
                          <w:r>
                            <w:rPr>
                              <w:rStyle w:val="FontStyle30"/>
                              <w:lang w:val="uk-UA" w:eastAsia="uk-UA"/>
                            </w:rPr>
                            <w:t>Найменування особи, якій, або за наказом якої, треба здійснити платіж</w:t>
                          </w:r>
                        </w:p>
                      </w:tc>
                      <w:tc>
                        <w:tcPr>
                          <w:tcW w:w="100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rPr>
                              <w:rStyle w:val="FontStyle30"/>
                            </w:rPr>
                          </w:pPr>
                          <w:r>
                            <w:rPr>
                              <w:rStyle w:val="FontStyle30"/>
                            </w:rPr>
                            <w:t>8</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jc w:val="left"/>
                            <w:rPr>
                              <w:rStyle w:val="FontStyle30"/>
                              <w:lang w:val="uk-UA" w:eastAsia="uk-UA"/>
                            </w:rPr>
                          </w:pPr>
                          <w:r>
                            <w:rPr>
                              <w:rStyle w:val="FontStyle30"/>
                              <w:lang w:val="uk-UA" w:eastAsia="uk-UA"/>
                            </w:rPr>
                            <w:t>Дата і місце видачі векселя</w:t>
                          </w:r>
                        </w:p>
                      </w:tc>
                      <w:tc>
                        <w:tcPr>
                          <w:tcW w:w="100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c>
                        <w:tcPr>
                          <w:tcW w:w="1133" w:type="dxa"/>
                          <w:tcBorders>
                            <w:top w:val="single" w:sz="6" w:space="0" w:color="auto"/>
                            <w:left w:val="single" w:sz="6" w:space="0" w:color="auto"/>
                            <w:bottom w:val="single" w:sz="6" w:space="0" w:color="auto"/>
                            <w:right w:val="single" w:sz="6" w:space="0" w:color="auto"/>
                          </w:tcBorders>
                        </w:tcPr>
                        <w:p w:rsidR="00B7535F" w:rsidRDefault="00B7535F">
                          <w:pPr>
                            <w:pStyle w:val="Style13"/>
                            <w:widowControl/>
                          </w:pPr>
                        </w:p>
                      </w:tc>
                    </w:tr>
                    <w:tr w:rsidR="00B7535F">
                      <w:tc>
                        <w:tcPr>
                          <w:tcW w:w="605"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rPr>
                              <w:rStyle w:val="FontStyle30"/>
                            </w:rPr>
                          </w:pPr>
                          <w:r>
                            <w:rPr>
                              <w:rStyle w:val="FontStyle30"/>
                            </w:rPr>
                            <w:t>9</w:t>
                          </w:r>
                        </w:p>
                      </w:tc>
                      <w:tc>
                        <w:tcPr>
                          <w:tcW w:w="3970" w:type="dxa"/>
                          <w:tcBorders>
                            <w:top w:val="single" w:sz="6" w:space="0" w:color="auto"/>
                            <w:left w:val="single" w:sz="6" w:space="0" w:color="auto"/>
                            <w:bottom w:val="single" w:sz="6" w:space="0" w:color="auto"/>
                            <w:right w:val="single" w:sz="6" w:space="0" w:color="auto"/>
                          </w:tcBorders>
                        </w:tcPr>
                        <w:p w:rsidR="00B7535F" w:rsidRDefault="00E14A3E">
                          <w:pPr>
                            <w:pStyle w:val="Style20"/>
                            <w:widowControl/>
                            <w:spacing w:line="240" w:lineRule="auto"/>
                            <w:jc w:val="left"/>
                            <w:rPr>
                              <w:rStyle w:val="FontStyle30"/>
                              <w:lang w:val="uk-UA" w:eastAsia="uk-UA"/>
                            </w:rPr>
                          </w:pPr>
                          <w:r>
                            <w:rPr>
                              <w:rStyle w:val="FontStyle30"/>
                              <w:lang w:val="uk-UA" w:eastAsia="uk-UA"/>
                            </w:rPr>
                            <w:t>Підпис особи, яка видає вексель</w:t>
                          </w:r>
                        </w:p>
                      </w:tc>
                      <w:tc>
                        <w:tcPr>
                          <w:tcW w:w="100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c>
                        <w:tcPr>
                          <w:tcW w:w="1133" w:type="dxa"/>
                          <w:tcBorders>
                            <w:top w:val="single" w:sz="6" w:space="0" w:color="auto"/>
                            <w:left w:val="single" w:sz="6" w:space="0" w:color="auto"/>
                            <w:bottom w:val="single" w:sz="6" w:space="0" w:color="auto"/>
                            <w:right w:val="single" w:sz="6" w:space="0" w:color="auto"/>
                          </w:tcBorders>
                        </w:tcPr>
                        <w:p w:rsidR="00B7535F" w:rsidRDefault="00E14A3E">
                          <w:pPr>
                            <w:pStyle w:val="Style16"/>
                            <w:widowControl/>
                            <w:jc w:val="center"/>
                            <w:rPr>
                              <w:rStyle w:val="FontStyle31"/>
                            </w:rPr>
                          </w:pPr>
                          <w:r>
                            <w:rPr>
                              <w:rStyle w:val="FontStyle31"/>
                            </w:rPr>
                            <w:t>+</w:t>
                          </w:r>
                        </w:p>
                      </w:tc>
                    </w:tr>
                  </w:tbl>
                  <w:p w:rsidR="00B7535F" w:rsidRDefault="00B7535F"/>
                </w:txbxContent>
              </v:textbox>
            </v:shape>
            <v:shape id="_x0000_s1034" type="#_x0000_t202" style="position:absolute;left:797;top:538;width:6667;height:480;mso-wrap-edited:f" o:allowincell="f" filled="f" strokecolor="white" strokeweight="0">
              <v:textbox inset="0,0,0,0">
                <w:txbxContent>
                  <w:p w:rsidR="00B7535F" w:rsidRDefault="00E14A3E">
                    <w:pPr>
                      <w:pStyle w:val="Style2"/>
                      <w:widowControl/>
                      <w:ind w:firstLine="293"/>
                      <w:rPr>
                        <w:rStyle w:val="FontStyle23"/>
                        <w:lang w:val="uk-UA" w:eastAsia="uk-UA"/>
                      </w:rPr>
                    </w:pPr>
                    <w:r>
                      <w:rPr>
                        <w:rStyle w:val="FontStyle22"/>
                        <w:lang w:val="uk-UA" w:eastAsia="uk-UA"/>
                      </w:rPr>
                      <w:t xml:space="preserve">Таблиця </w:t>
                    </w:r>
                    <w:r>
                      <w:rPr>
                        <w:rStyle w:val="FontStyle23"/>
                        <w:lang w:eastAsia="uk-UA"/>
                      </w:rPr>
                      <w:t xml:space="preserve">1. </w:t>
                    </w:r>
                    <w:r>
                      <w:rPr>
                        <w:rStyle w:val="FontStyle23"/>
                        <w:lang w:val="uk-UA" w:eastAsia="uk-UA"/>
                      </w:rPr>
                      <w:t>Обов'язкові реквізити простих і переказних век</w:t>
                    </w:r>
                    <w:r>
                      <w:rPr>
                        <w:rStyle w:val="FontStyle23"/>
                        <w:lang w:val="uk-UA" w:eastAsia="uk-UA"/>
                      </w:rPr>
                      <w:softHyphen/>
                      <w:t>селів</w:t>
                    </w:r>
                  </w:p>
                </w:txbxContent>
              </v:textbox>
            </v:shape>
            <w10:wrap type="topAndBottom" anchorx="margin"/>
          </v:group>
        </w:pict>
      </w:r>
      <w:r w:rsidR="00E14A3E" w:rsidRPr="00923BAD">
        <w:rPr>
          <w:rStyle w:val="FontStyle23"/>
          <w:sz w:val="24"/>
          <w:szCs w:val="24"/>
          <w:lang w:val="uk-UA" w:eastAsia="uk-UA"/>
        </w:rPr>
        <w:t>Вексель може бути виданий із зазначенням одного з таких тер</w:t>
      </w:r>
      <w:r w:rsidR="00E14A3E" w:rsidRPr="00923BAD">
        <w:rPr>
          <w:rStyle w:val="FontStyle23"/>
          <w:sz w:val="24"/>
          <w:szCs w:val="24"/>
          <w:lang w:val="uk-UA" w:eastAsia="uk-UA"/>
        </w:rPr>
        <w:softHyphen/>
        <w:t>мінів платежу:</w:t>
      </w:r>
    </w:p>
    <w:p w:rsidR="00B7535F" w:rsidRPr="00923BAD" w:rsidRDefault="00E14A3E" w:rsidP="00923BAD">
      <w:pPr>
        <w:pStyle w:val="Style2"/>
        <w:widowControl/>
        <w:numPr>
          <w:ilvl w:val="0"/>
          <w:numId w:val="2"/>
        </w:numPr>
        <w:tabs>
          <w:tab w:val="left" w:pos="571"/>
        </w:tabs>
        <w:spacing w:line="240" w:lineRule="auto"/>
        <w:ind w:left="293" w:firstLine="0"/>
        <w:jc w:val="left"/>
        <w:rPr>
          <w:rStyle w:val="FontStyle23"/>
          <w:sz w:val="24"/>
          <w:szCs w:val="24"/>
        </w:rPr>
      </w:pPr>
      <w:r w:rsidRPr="00923BAD">
        <w:rPr>
          <w:rStyle w:val="FontStyle23"/>
          <w:sz w:val="24"/>
          <w:szCs w:val="24"/>
          <w:lang w:val="uk-UA" w:eastAsia="uk-UA"/>
        </w:rPr>
        <w:t>за пред'явленням;</w:t>
      </w:r>
    </w:p>
    <w:p w:rsidR="00B7535F" w:rsidRPr="00923BAD" w:rsidRDefault="00E14A3E" w:rsidP="00923BAD">
      <w:pPr>
        <w:pStyle w:val="Style2"/>
        <w:widowControl/>
        <w:numPr>
          <w:ilvl w:val="0"/>
          <w:numId w:val="2"/>
        </w:numPr>
        <w:tabs>
          <w:tab w:val="left" w:pos="571"/>
        </w:tabs>
        <w:spacing w:line="240" w:lineRule="auto"/>
        <w:ind w:left="293" w:firstLine="0"/>
        <w:jc w:val="left"/>
        <w:rPr>
          <w:rStyle w:val="FontStyle23"/>
          <w:sz w:val="24"/>
          <w:szCs w:val="24"/>
        </w:rPr>
      </w:pPr>
      <w:r w:rsidRPr="00923BAD">
        <w:rPr>
          <w:rStyle w:val="FontStyle23"/>
          <w:sz w:val="24"/>
          <w:szCs w:val="24"/>
          <w:lang w:val="uk-UA" w:eastAsia="uk-UA"/>
        </w:rPr>
        <w:t>у визначений термін від пред'явлення;</w:t>
      </w:r>
    </w:p>
    <w:p w:rsidR="00B7535F" w:rsidRPr="00923BAD" w:rsidRDefault="00E14A3E" w:rsidP="00923BAD">
      <w:pPr>
        <w:pStyle w:val="Style2"/>
        <w:widowControl/>
        <w:numPr>
          <w:ilvl w:val="0"/>
          <w:numId w:val="2"/>
        </w:numPr>
        <w:tabs>
          <w:tab w:val="left" w:pos="571"/>
        </w:tabs>
        <w:spacing w:line="240" w:lineRule="auto"/>
        <w:ind w:left="293" w:firstLine="0"/>
        <w:jc w:val="left"/>
        <w:rPr>
          <w:rStyle w:val="FontStyle23"/>
          <w:sz w:val="24"/>
          <w:szCs w:val="24"/>
        </w:rPr>
      </w:pPr>
      <w:r w:rsidRPr="00923BAD">
        <w:rPr>
          <w:rStyle w:val="FontStyle23"/>
          <w:sz w:val="24"/>
          <w:szCs w:val="24"/>
          <w:lang w:val="uk-UA" w:eastAsia="uk-UA"/>
        </w:rPr>
        <w:t>у визначений термін від дати складання;</w:t>
      </w:r>
    </w:p>
    <w:p w:rsidR="00B7535F" w:rsidRPr="00923BAD" w:rsidRDefault="00E14A3E" w:rsidP="00923BAD">
      <w:pPr>
        <w:pStyle w:val="Style2"/>
        <w:widowControl/>
        <w:numPr>
          <w:ilvl w:val="0"/>
          <w:numId w:val="2"/>
        </w:numPr>
        <w:tabs>
          <w:tab w:val="left" w:pos="571"/>
        </w:tabs>
        <w:spacing w:line="240" w:lineRule="auto"/>
        <w:ind w:left="293" w:firstLine="0"/>
        <w:jc w:val="left"/>
        <w:rPr>
          <w:rStyle w:val="FontStyle23"/>
          <w:sz w:val="24"/>
          <w:szCs w:val="24"/>
        </w:rPr>
      </w:pPr>
      <w:r w:rsidRPr="00923BAD">
        <w:rPr>
          <w:rStyle w:val="FontStyle23"/>
          <w:sz w:val="24"/>
          <w:szCs w:val="24"/>
          <w:lang w:val="uk-UA" w:eastAsia="uk-UA"/>
        </w:rPr>
        <w:t>на визначену дату.</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 xml:space="preserve">Вексель терміном </w:t>
      </w:r>
      <w:r w:rsidRPr="00923BAD">
        <w:rPr>
          <w:rStyle w:val="FontStyle22"/>
          <w:sz w:val="24"/>
          <w:szCs w:val="24"/>
          <w:lang w:val="uk-UA" w:eastAsia="uk-UA"/>
        </w:rPr>
        <w:t xml:space="preserve">за пред'явленням </w:t>
      </w:r>
      <w:r w:rsidRPr="00923BAD">
        <w:rPr>
          <w:rStyle w:val="FontStyle23"/>
          <w:sz w:val="24"/>
          <w:szCs w:val="24"/>
          <w:lang w:val="uk-UA" w:eastAsia="uk-UA"/>
        </w:rPr>
        <w:t xml:space="preserve">підлягає оплаті під час його пред'явлення. При цьому кредитор може встановити, що вексель з терміном платежу за пред'явленням не може бути поданий для платежу раніше визначеної дати. У випадку використання векселя з іншими термінами оплати </w:t>
      </w:r>
      <w:r w:rsidRPr="00923BAD">
        <w:rPr>
          <w:rStyle w:val="FontStyle23"/>
          <w:sz w:val="24"/>
          <w:szCs w:val="24"/>
          <w:lang w:eastAsia="uk-UA"/>
        </w:rPr>
        <w:t xml:space="preserve">векселедержатель </w:t>
      </w:r>
      <w:r w:rsidRPr="00923BAD">
        <w:rPr>
          <w:rStyle w:val="FontStyle23"/>
          <w:sz w:val="24"/>
          <w:szCs w:val="24"/>
          <w:lang w:val="uk-UA" w:eastAsia="uk-UA"/>
        </w:rPr>
        <w:t>повинен подати його до оплати в день оплати або в один з двох наступних робочих днів.</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 xml:space="preserve">Платіж за векселем на території України здійснюють тільки в безготівковій формі. Боржник має можливість сплатити лише частину суми векселя. У такому </w:t>
      </w:r>
      <w:r w:rsidRPr="00923BAD">
        <w:rPr>
          <w:rStyle w:val="FontStyle23"/>
          <w:sz w:val="24"/>
          <w:szCs w:val="24"/>
          <w:lang w:val="uk-UA" w:eastAsia="uk-UA"/>
        </w:rPr>
        <w:lastRenderedPageBreak/>
        <w:t>випадку на векселі червоним ко</w:t>
      </w:r>
      <w:r w:rsidRPr="00923BAD">
        <w:rPr>
          <w:rStyle w:val="FontStyle23"/>
          <w:sz w:val="24"/>
          <w:szCs w:val="24"/>
          <w:lang w:val="uk-UA" w:eastAsia="uk-UA"/>
        </w:rPr>
        <w:softHyphen/>
        <w:t>льором зазначають суму боргу, що залишилася до сплати.</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Якщо особа, яка має оплатити вексель, відмовляється це зроби</w:t>
      </w:r>
      <w:r w:rsidRPr="00923BAD">
        <w:rPr>
          <w:rStyle w:val="FontStyle23"/>
          <w:sz w:val="24"/>
          <w:szCs w:val="24"/>
          <w:lang w:val="uk-UA" w:eastAsia="uk-UA"/>
        </w:rPr>
        <w:softHyphen/>
        <w:t>ти, то вексель необхідно опротестувати. Протест є фактом, що за</w:t>
      </w:r>
      <w:r w:rsidRPr="00923BAD">
        <w:rPr>
          <w:rStyle w:val="FontStyle23"/>
          <w:sz w:val="24"/>
          <w:szCs w:val="24"/>
          <w:lang w:val="uk-UA" w:eastAsia="uk-UA"/>
        </w:rPr>
        <w:softHyphen/>
        <w:t>свідчує ухиляння від законодавчо встановленого порядку обігу векселя і настання певних правових наслідків.</w:t>
      </w:r>
    </w:p>
    <w:p w:rsidR="00B7535F" w:rsidRPr="00923BAD" w:rsidRDefault="00E14A3E" w:rsidP="00923BAD">
      <w:pPr>
        <w:pStyle w:val="Style2"/>
        <w:widowControl/>
        <w:spacing w:line="240" w:lineRule="auto"/>
        <w:ind w:firstLine="283"/>
        <w:rPr>
          <w:rStyle w:val="FontStyle23"/>
          <w:sz w:val="24"/>
          <w:szCs w:val="24"/>
        </w:rPr>
      </w:pPr>
      <w:r w:rsidRPr="00923BAD">
        <w:rPr>
          <w:rStyle w:val="FontStyle23"/>
          <w:sz w:val="24"/>
          <w:szCs w:val="24"/>
          <w:lang w:val="uk-UA" w:eastAsia="uk-UA"/>
        </w:rPr>
        <w:t xml:space="preserve">Протест векселів про </w:t>
      </w:r>
      <w:r w:rsidRPr="00923BAD">
        <w:rPr>
          <w:rStyle w:val="FontStyle23"/>
          <w:sz w:val="24"/>
          <w:szCs w:val="24"/>
          <w:lang w:eastAsia="uk-UA"/>
        </w:rPr>
        <w:t xml:space="preserve">неоплату </w:t>
      </w:r>
      <w:r w:rsidRPr="00923BAD">
        <w:rPr>
          <w:rStyle w:val="FontStyle23"/>
          <w:sz w:val="24"/>
          <w:szCs w:val="24"/>
          <w:lang w:val="uk-UA" w:eastAsia="uk-UA"/>
        </w:rPr>
        <w:t>здійснює нотаріус. У день прий</w:t>
      </w:r>
      <w:r w:rsidRPr="00923BAD">
        <w:rPr>
          <w:rStyle w:val="FontStyle23"/>
          <w:sz w:val="24"/>
          <w:szCs w:val="24"/>
          <w:lang w:val="uk-UA" w:eastAsia="uk-UA"/>
        </w:rPr>
        <w:softHyphen/>
        <w:t>няття векселя до протесту нотаріус пред'являє платнику вимогу про оплату векселя, в якій зазначає факт надходження заяви про протест векселя з усіма його реквізитами та пропозицією сплатити</w:t>
      </w:r>
      <w:r w:rsidRPr="00923BAD">
        <w:rPr>
          <w:rStyle w:val="FontStyle23"/>
          <w:sz w:val="24"/>
          <w:szCs w:val="24"/>
        </w:rPr>
        <w:t xml:space="preserve"> вексель. </w:t>
      </w:r>
      <w:r w:rsidRPr="00923BAD">
        <w:rPr>
          <w:rStyle w:val="FontStyle23"/>
          <w:sz w:val="24"/>
          <w:szCs w:val="24"/>
          <w:lang w:val="uk-UA"/>
        </w:rPr>
        <w:t xml:space="preserve">Якщо платник оплатить вексель, нотаріус, не вчиняючи протесту, повертає вексель платнику з написом на самому векселі про одержання </w:t>
      </w:r>
      <w:r w:rsidRPr="00923BAD">
        <w:rPr>
          <w:rStyle w:val="FontStyle23"/>
          <w:sz w:val="24"/>
          <w:szCs w:val="24"/>
        </w:rPr>
        <w:t xml:space="preserve">векселедержателем </w:t>
      </w:r>
      <w:r w:rsidRPr="00923BAD">
        <w:rPr>
          <w:rStyle w:val="FontStyle23"/>
          <w:sz w:val="24"/>
          <w:szCs w:val="24"/>
          <w:lang w:val="uk-UA"/>
        </w:rPr>
        <w:t>платежу за встановленою фор</w:t>
      </w:r>
      <w:r w:rsidRPr="00923BAD">
        <w:rPr>
          <w:rStyle w:val="FontStyle23"/>
          <w:sz w:val="24"/>
          <w:szCs w:val="24"/>
          <w:lang w:val="uk-UA"/>
        </w:rPr>
        <w:softHyphen/>
        <w:t>мою. У випадку відмови платника оплатити вексель нотаріус скла</w:t>
      </w:r>
      <w:r w:rsidRPr="00923BAD">
        <w:rPr>
          <w:rStyle w:val="FontStyle23"/>
          <w:sz w:val="24"/>
          <w:szCs w:val="24"/>
          <w:lang w:val="uk-UA"/>
        </w:rPr>
        <w:softHyphen/>
        <w:t xml:space="preserve">дає акт про протест про </w:t>
      </w:r>
      <w:r w:rsidRPr="00923BAD">
        <w:rPr>
          <w:rStyle w:val="FontStyle23"/>
          <w:sz w:val="24"/>
          <w:szCs w:val="24"/>
        </w:rPr>
        <w:t xml:space="preserve">неоплату </w:t>
      </w:r>
      <w:r w:rsidRPr="00923BAD">
        <w:rPr>
          <w:rStyle w:val="FontStyle23"/>
          <w:sz w:val="24"/>
          <w:szCs w:val="24"/>
          <w:lang w:val="uk-UA"/>
        </w:rPr>
        <w:t>та робить відмітку на самому век</w:t>
      </w:r>
      <w:r w:rsidRPr="00923BAD">
        <w:rPr>
          <w:rStyle w:val="FontStyle23"/>
          <w:sz w:val="24"/>
          <w:szCs w:val="24"/>
          <w:lang w:val="uk-UA"/>
        </w:rPr>
        <w:softHyphen/>
        <w:t xml:space="preserve">селі. Опротестований вексель видають </w:t>
      </w:r>
      <w:r w:rsidRPr="00923BAD">
        <w:rPr>
          <w:rStyle w:val="FontStyle23"/>
          <w:sz w:val="24"/>
          <w:szCs w:val="24"/>
        </w:rPr>
        <w:t>векселедержателю.</w:t>
      </w:r>
    </w:p>
    <w:p w:rsidR="00B7535F" w:rsidRPr="00923BAD" w:rsidRDefault="00E14A3E" w:rsidP="00923BAD">
      <w:pPr>
        <w:pStyle w:val="Style2"/>
        <w:widowControl/>
        <w:spacing w:line="240" w:lineRule="auto"/>
        <w:rPr>
          <w:rStyle w:val="FontStyle23"/>
          <w:sz w:val="24"/>
          <w:szCs w:val="24"/>
          <w:lang w:val="uk-UA"/>
        </w:rPr>
      </w:pPr>
      <w:r w:rsidRPr="00923BAD">
        <w:rPr>
          <w:rStyle w:val="FontStyle23"/>
          <w:sz w:val="24"/>
          <w:szCs w:val="24"/>
        </w:rPr>
        <w:t xml:space="preserve">Векселедержатель </w:t>
      </w:r>
      <w:r w:rsidRPr="00923BAD">
        <w:rPr>
          <w:rStyle w:val="FontStyle23"/>
          <w:sz w:val="24"/>
          <w:szCs w:val="24"/>
          <w:lang w:val="uk-UA"/>
        </w:rPr>
        <w:t>повинен пові</w:t>
      </w:r>
      <w:r w:rsidR="00923BAD">
        <w:rPr>
          <w:rStyle w:val="FontStyle23"/>
          <w:sz w:val="24"/>
          <w:szCs w:val="24"/>
          <w:lang w:val="uk-UA"/>
        </w:rPr>
        <w:t xml:space="preserve">домити свого індосанта і </w:t>
      </w:r>
      <w:proofErr w:type="spellStart"/>
      <w:r w:rsidR="00923BAD">
        <w:rPr>
          <w:rStyle w:val="FontStyle23"/>
          <w:sz w:val="24"/>
          <w:szCs w:val="24"/>
          <w:lang w:val="uk-UA"/>
        </w:rPr>
        <w:t>трасан</w:t>
      </w:r>
      <w:r w:rsidRPr="00923BAD">
        <w:rPr>
          <w:rStyle w:val="FontStyle23"/>
          <w:sz w:val="24"/>
          <w:szCs w:val="24"/>
          <w:lang w:val="uk-UA"/>
        </w:rPr>
        <w:t>та</w:t>
      </w:r>
      <w:proofErr w:type="spellEnd"/>
      <w:r w:rsidRPr="00923BAD">
        <w:rPr>
          <w:rStyle w:val="FontStyle23"/>
          <w:sz w:val="24"/>
          <w:szCs w:val="24"/>
          <w:lang w:val="uk-UA"/>
        </w:rPr>
        <w:t xml:space="preserve"> про неплатіж за векселем. Кожен індосат сповіщає свого індо</w:t>
      </w:r>
      <w:r w:rsidRPr="00923BAD">
        <w:rPr>
          <w:rStyle w:val="FontStyle23"/>
          <w:sz w:val="24"/>
          <w:szCs w:val="24"/>
          <w:lang w:val="uk-UA"/>
        </w:rPr>
        <w:softHyphen/>
        <w:t>санта. Усі ці особи залишаються солідарно зобов'язаними за век</w:t>
      </w:r>
      <w:r w:rsidRPr="00923BAD">
        <w:rPr>
          <w:rStyle w:val="FontStyle23"/>
          <w:sz w:val="24"/>
          <w:szCs w:val="24"/>
          <w:lang w:val="uk-UA"/>
        </w:rPr>
        <w:softHyphen/>
        <w:t xml:space="preserve">селем, аж до його оплати. Законний </w:t>
      </w:r>
      <w:r w:rsidRPr="00923BAD">
        <w:rPr>
          <w:rStyle w:val="FontStyle23"/>
          <w:sz w:val="24"/>
          <w:szCs w:val="24"/>
        </w:rPr>
        <w:t xml:space="preserve">векселедержатель, </w:t>
      </w:r>
      <w:r w:rsidRPr="00923BAD">
        <w:rPr>
          <w:rStyle w:val="FontStyle23"/>
          <w:sz w:val="24"/>
          <w:szCs w:val="24"/>
          <w:lang w:val="uk-UA"/>
        </w:rPr>
        <w:t>у випадку неможливості отримати платіж за векселем у визначений термін, має право притягнути кожного, хто поставив свій підпис на векселі, до відповідальності та вимагати сплати вексельної суми від кож</w:t>
      </w:r>
      <w:r w:rsidRPr="00923BAD">
        <w:rPr>
          <w:rStyle w:val="FontStyle23"/>
          <w:sz w:val="24"/>
          <w:szCs w:val="24"/>
          <w:lang w:val="uk-UA"/>
        </w:rPr>
        <w:softHyphen/>
        <w:t>ного з них. Якщо якась особа оплатить вексель, то їй вручають вексель із протестом та розписку про отримання платежу.</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Вексель, опротестований нотаріусом у неплатежу, є підставою для вчинення на ньому виконавчого напису, за яким стягнення заборгованості провадиться у безспірному порядку. Для одержан</w:t>
      </w:r>
      <w:r w:rsidRPr="00923BAD">
        <w:rPr>
          <w:rStyle w:val="FontStyle23"/>
          <w:sz w:val="24"/>
          <w:szCs w:val="24"/>
          <w:lang w:val="uk-UA" w:eastAsia="uk-UA"/>
        </w:rPr>
        <w:softHyphen/>
        <w:t>ня виконавчого напису нотаріусу подають оригінал опротестова</w:t>
      </w:r>
      <w:r w:rsidRPr="00923BAD">
        <w:rPr>
          <w:rStyle w:val="FontStyle23"/>
          <w:sz w:val="24"/>
          <w:szCs w:val="24"/>
          <w:lang w:val="uk-UA" w:eastAsia="uk-UA"/>
        </w:rPr>
        <w:softHyphen/>
        <w:t>ного векселя та акт про протест векселя. Одержавши вексель з ви</w:t>
      </w:r>
      <w:r w:rsidRPr="00923BAD">
        <w:rPr>
          <w:rStyle w:val="FontStyle23"/>
          <w:sz w:val="24"/>
          <w:szCs w:val="24"/>
          <w:lang w:val="uk-UA" w:eastAsia="uk-UA"/>
        </w:rPr>
        <w:softHyphen/>
        <w:t xml:space="preserve">конавчим написом нотаріуса, </w:t>
      </w:r>
      <w:r w:rsidRPr="00923BAD">
        <w:rPr>
          <w:rStyle w:val="FontStyle23"/>
          <w:sz w:val="24"/>
          <w:szCs w:val="24"/>
          <w:lang w:eastAsia="uk-UA"/>
        </w:rPr>
        <w:t xml:space="preserve">векселедержатель </w:t>
      </w:r>
      <w:r w:rsidRPr="00923BAD">
        <w:rPr>
          <w:rStyle w:val="FontStyle23"/>
          <w:sz w:val="24"/>
          <w:szCs w:val="24"/>
          <w:lang w:val="uk-UA" w:eastAsia="uk-UA"/>
        </w:rPr>
        <w:t>може звернутися у виконавчу службу (до державного виконавця) за місцеперебуван</w:t>
      </w:r>
      <w:r w:rsidRPr="00923BAD">
        <w:rPr>
          <w:rStyle w:val="FontStyle23"/>
          <w:sz w:val="24"/>
          <w:szCs w:val="24"/>
          <w:lang w:val="uk-UA" w:eastAsia="uk-UA"/>
        </w:rPr>
        <w:softHyphen/>
        <w:t xml:space="preserve">ням боржника із заявою про стягнення боргу. Крім того, </w:t>
      </w:r>
      <w:r w:rsidRPr="00923BAD">
        <w:rPr>
          <w:rStyle w:val="FontStyle23"/>
          <w:sz w:val="24"/>
          <w:szCs w:val="24"/>
          <w:lang w:eastAsia="uk-UA"/>
        </w:rPr>
        <w:t>векселе</w:t>
      </w:r>
      <w:r w:rsidRPr="00923BAD">
        <w:rPr>
          <w:rStyle w:val="FontStyle23"/>
          <w:sz w:val="24"/>
          <w:szCs w:val="24"/>
          <w:lang w:eastAsia="uk-UA"/>
        </w:rPr>
        <w:softHyphen/>
        <w:t xml:space="preserve">держатель, </w:t>
      </w:r>
      <w:r w:rsidRPr="00923BAD">
        <w:rPr>
          <w:rStyle w:val="FontStyle23"/>
          <w:sz w:val="24"/>
          <w:szCs w:val="24"/>
          <w:lang w:val="uk-UA" w:eastAsia="uk-UA"/>
        </w:rPr>
        <w:t>який не одержав платіж за векселем, може звернутися з позовом до суду. В цьому випадку підставою для відповідних дій державного виконавця є рішення суду про списання заборгованості за векселем з боржника.</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Отже, векселі підлягають погашенню у визначений строк або при пред'явленні їх платникові. Всі особи, які оформляли за допо</w:t>
      </w:r>
      <w:r w:rsidRPr="00923BAD">
        <w:rPr>
          <w:rStyle w:val="FontStyle23"/>
          <w:sz w:val="24"/>
          <w:szCs w:val="24"/>
          <w:lang w:val="uk-UA" w:eastAsia="uk-UA"/>
        </w:rPr>
        <w:softHyphen/>
        <w:t>могою векселя свої борги, залишаються солідарно зобов'язаними за ним, аж до його оплати. Якщо особа, яка має оплатити вексель, відмовляється це зробити, то вексель необхідно опротестувати.</w:t>
      </w:r>
    </w:p>
    <w:p w:rsidR="00B7535F" w:rsidRPr="00923BAD" w:rsidRDefault="00B7535F" w:rsidP="00923BAD">
      <w:pPr>
        <w:pStyle w:val="Style12"/>
        <w:widowControl/>
      </w:pPr>
    </w:p>
    <w:p w:rsidR="00B7535F" w:rsidRDefault="00B7535F">
      <w:pPr>
        <w:pStyle w:val="Style12"/>
        <w:widowControl/>
        <w:spacing w:line="240" w:lineRule="exact"/>
        <w:rPr>
          <w:sz w:val="20"/>
          <w:szCs w:val="20"/>
        </w:rPr>
      </w:pPr>
    </w:p>
    <w:p w:rsidR="00EB724B" w:rsidRDefault="00EB724B">
      <w:pPr>
        <w:pStyle w:val="Style12"/>
        <w:widowControl/>
        <w:spacing w:line="240" w:lineRule="exact"/>
        <w:rPr>
          <w:sz w:val="20"/>
          <w:szCs w:val="20"/>
        </w:rPr>
      </w:pPr>
    </w:p>
    <w:p w:rsidR="00B7535F" w:rsidRPr="00EB724B" w:rsidRDefault="00E14A3E">
      <w:pPr>
        <w:pStyle w:val="Style12"/>
        <w:widowControl/>
        <w:spacing w:before="67"/>
        <w:rPr>
          <w:rStyle w:val="FontStyle24"/>
          <w:sz w:val="28"/>
          <w:szCs w:val="28"/>
          <w:lang w:val="uk-UA"/>
        </w:rPr>
      </w:pPr>
      <w:r w:rsidRPr="00EB724B">
        <w:rPr>
          <w:rStyle w:val="FontStyle24"/>
          <w:sz w:val="28"/>
          <w:szCs w:val="28"/>
        </w:rPr>
        <w:t xml:space="preserve">3. </w:t>
      </w:r>
      <w:r w:rsidRPr="00EB724B">
        <w:rPr>
          <w:rStyle w:val="FontStyle24"/>
          <w:sz w:val="28"/>
          <w:szCs w:val="28"/>
          <w:lang w:val="uk-UA"/>
        </w:rPr>
        <w:t>Облігаційні кредити: сутні</w:t>
      </w:r>
      <w:r w:rsidR="00923BAD">
        <w:rPr>
          <w:rStyle w:val="FontStyle24"/>
          <w:sz w:val="28"/>
          <w:szCs w:val="28"/>
          <w:lang w:val="uk-UA"/>
        </w:rPr>
        <w:t>с</w:t>
      </w:r>
      <w:r w:rsidRPr="00EB724B">
        <w:rPr>
          <w:rStyle w:val="FontStyle24"/>
          <w:sz w:val="28"/>
          <w:szCs w:val="28"/>
          <w:lang w:val="uk-UA"/>
        </w:rPr>
        <w:t>ть та механізми</w:t>
      </w:r>
    </w:p>
    <w:p w:rsidR="00B7535F" w:rsidRDefault="00B7535F">
      <w:pPr>
        <w:pStyle w:val="Style2"/>
        <w:widowControl/>
        <w:ind w:firstLine="283"/>
        <w:rPr>
          <w:sz w:val="20"/>
          <w:szCs w:val="20"/>
        </w:rPr>
      </w:pP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Одним із способів запозичення коштів для фінансування поточ</w:t>
      </w:r>
      <w:r w:rsidRPr="00923BAD">
        <w:rPr>
          <w:rStyle w:val="FontStyle23"/>
          <w:sz w:val="24"/>
          <w:szCs w:val="24"/>
          <w:lang w:val="uk-UA" w:eastAsia="uk-UA"/>
        </w:rPr>
        <w:softHyphen/>
        <w:t>ної діяльності та реалізації інвестиційних проектів є випуск облі</w:t>
      </w:r>
      <w:r w:rsidRPr="00923BAD">
        <w:rPr>
          <w:rStyle w:val="FontStyle23"/>
          <w:sz w:val="24"/>
          <w:szCs w:val="24"/>
          <w:lang w:val="uk-UA" w:eastAsia="uk-UA"/>
        </w:rPr>
        <w:softHyphen/>
        <w:t xml:space="preserve">гацій. </w:t>
      </w:r>
      <w:r w:rsidRPr="00923BAD">
        <w:rPr>
          <w:rStyle w:val="FontStyle25"/>
          <w:sz w:val="24"/>
          <w:szCs w:val="24"/>
          <w:lang w:val="uk-UA" w:eastAsia="uk-UA"/>
        </w:rPr>
        <w:t xml:space="preserve">Облігація </w:t>
      </w:r>
      <w:r w:rsidRPr="00923BAD">
        <w:rPr>
          <w:rStyle w:val="FontStyle23"/>
          <w:sz w:val="24"/>
          <w:szCs w:val="24"/>
          <w:lang w:val="uk-UA" w:eastAsia="uk-UA"/>
        </w:rPr>
        <w:t>— це цінний папір, що посвідчує внесення його власником грошей, визначає відносини позики між власником облігації та емітентом, підтверджує зобов'язання емітента повер</w:t>
      </w:r>
      <w:r w:rsidRPr="00923BAD">
        <w:rPr>
          <w:rStyle w:val="FontStyle23"/>
          <w:sz w:val="24"/>
          <w:szCs w:val="24"/>
          <w:lang w:val="uk-UA" w:eastAsia="uk-UA"/>
        </w:rPr>
        <w:softHyphen/>
        <w:t>нути власникові облігації її номінальну вартість у передбачений умовами розміщення облігацій строк та виплатити дохід за облі</w:t>
      </w:r>
      <w:r w:rsidRPr="00923BAD">
        <w:rPr>
          <w:rStyle w:val="FontStyle23"/>
          <w:sz w:val="24"/>
          <w:szCs w:val="24"/>
          <w:lang w:val="uk-UA" w:eastAsia="uk-UA"/>
        </w:rPr>
        <w:softHyphen/>
        <w:t>гацією, якщо інше не передбачено умовами розміщення.</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lastRenderedPageBreak/>
        <w:t>У вітчизняній фінансово-господарській практиці облігації за</w:t>
      </w:r>
      <w:r w:rsidRPr="00923BAD">
        <w:rPr>
          <w:rStyle w:val="FontStyle23"/>
          <w:sz w:val="24"/>
          <w:szCs w:val="24"/>
          <w:lang w:val="uk-UA" w:eastAsia="uk-UA"/>
        </w:rPr>
        <w:softHyphen/>
        <w:t>лежно від емітента поділяють на:</w:t>
      </w:r>
    </w:p>
    <w:p w:rsidR="00B7535F" w:rsidRPr="00923BAD" w:rsidRDefault="00E14A3E" w:rsidP="00923BAD">
      <w:pPr>
        <w:pStyle w:val="Style2"/>
        <w:widowControl/>
        <w:numPr>
          <w:ilvl w:val="0"/>
          <w:numId w:val="3"/>
        </w:numPr>
        <w:tabs>
          <w:tab w:val="left" w:pos="571"/>
        </w:tabs>
        <w:spacing w:line="240" w:lineRule="auto"/>
        <w:ind w:left="298" w:firstLine="0"/>
        <w:jc w:val="left"/>
        <w:rPr>
          <w:rStyle w:val="FontStyle23"/>
          <w:sz w:val="24"/>
          <w:szCs w:val="24"/>
        </w:rPr>
      </w:pPr>
      <w:r w:rsidRPr="00923BAD">
        <w:rPr>
          <w:rStyle w:val="FontStyle23"/>
          <w:sz w:val="24"/>
          <w:szCs w:val="24"/>
          <w:lang w:val="uk-UA" w:eastAsia="uk-UA"/>
        </w:rPr>
        <w:t>облігації підприємств;</w:t>
      </w:r>
    </w:p>
    <w:p w:rsidR="00B7535F" w:rsidRPr="00923BAD" w:rsidRDefault="00E14A3E" w:rsidP="00923BAD">
      <w:pPr>
        <w:pStyle w:val="Style2"/>
        <w:widowControl/>
        <w:numPr>
          <w:ilvl w:val="0"/>
          <w:numId w:val="3"/>
        </w:numPr>
        <w:tabs>
          <w:tab w:val="left" w:pos="571"/>
        </w:tabs>
        <w:spacing w:line="240" w:lineRule="auto"/>
        <w:ind w:left="298" w:firstLine="0"/>
        <w:jc w:val="left"/>
        <w:rPr>
          <w:rStyle w:val="FontStyle23"/>
          <w:sz w:val="24"/>
          <w:szCs w:val="24"/>
        </w:rPr>
      </w:pPr>
      <w:r w:rsidRPr="00923BAD">
        <w:rPr>
          <w:rStyle w:val="FontStyle23"/>
          <w:sz w:val="24"/>
          <w:szCs w:val="24"/>
          <w:lang w:val="uk-UA" w:eastAsia="uk-UA"/>
        </w:rPr>
        <w:t>облігації місцевих позик;</w:t>
      </w:r>
    </w:p>
    <w:p w:rsidR="00B7535F" w:rsidRPr="00923BAD" w:rsidRDefault="00E14A3E" w:rsidP="00923BAD">
      <w:pPr>
        <w:pStyle w:val="Style2"/>
        <w:widowControl/>
        <w:numPr>
          <w:ilvl w:val="0"/>
          <w:numId w:val="3"/>
        </w:numPr>
        <w:tabs>
          <w:tab w:val="left" w:pos="571"/>
        </w:tabs>
        <w:spacing w:line="240" w:lineRule="auto"/>
        <w:ind w:left="298" w:firstLine="0"/>
        <w:jc w:val="left"/>
        <w:rPr>
          <w:rStyle w:val="FontStyle23"/>
          <w:sz w:val="24"/>
          <w:szCs w:val="24"/>
        </w:rPr>
      </w:pPr>
      <w:r w:rsidRPr="00923BAD">
        <w:rPr>
          <w:rStyle w:val="FontStyle23"/>
          <w:sz w:val="24"/>
          <w:szCs w:val="24"/>
          <w:lang w:val="uk-UA" w:eastAsia="uk-UA"/>
        </w:rPr>
        <w:t>державні облігації України.</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Емітент може розміщувати іменні облігації та облігації на пред'яв</w:t>
      </w:r>
      <w:r w:rsidRPr="00923BAD">
        <w:rPr>
          <w:rStyle w:val="FontStyle23"/>
          <w:sz w:val="24"/>
          <w:szCs w:val="24"/>
          <w:lang w:val="uk-UA" w:eastAsia="uk-UA"/>
        </w:rPr>
        <w:softHyphen/>
        <w:t xml:space="preserve">ника у документарній та </w:t>
      </w:r>
      <w:proofErr w:type="spellStart"/>
      <w:r w:rsidRPr="00923BAD">
        <w:rPr>
          <w:rStyle w:val="FontStyle23"/>
          <w:sz w:val="24"/>
          <w:szCs w:val="24"/>
          <w:lang w:val="uk-UA" w:eastAsia="uk-UA"/>
        </w:rPr>
        <w:t>бездокументарній</w:t>
      </w:r>
      <w:proofErr w:type="spellEnd"/>
      <w:r w:rsidRPr="00923BAD">
        <w:rPr>
          <w:rStyle w:val="FontStyle23"/>
          <w:sz w:val="24"/>
          <w:szCs w:val="24"/>
          <w:lang w:val="uk-UA" w:eastAsia="uk-UA"/>
        </w:rPr>
        <w:t xml:space="preserve"> формі. Обіг облігацій дозволяють після реєстрації Державною комісією з цінних паперів та фондового ринку звіту про результати їхнього розміщення та видачі свідоцтва про реєстрацію випуску облігацій. Особливість функціонування облігацій як боргових цінних паперів передбачає необхідність їхнього погашення емітентом у строк, передбачений умовами розміщення.</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Облігації підприємств розміщуються юридичними особами тільки після повної оплати статутного капіталу. Не допускають розміщення облігацій для формування і поповнення статутного капіталу підприємства, а також покриття збитків від господарської діяльності внаслідок зарахування доходу від продажу облігацій як результату поточної господарської діяльності. Сума, на яку роз</w:t>
      </w:r>
      <w:r w:rsidRPr="00923BAD">
        <w:rPr>
          <w:rStyle w:val="FontStyle23"/>
          <w:sz w:val="24"/>
          <w:szCs w:val="24"/>
          <w:lang w:val="uk-UA" w:eastAsia="uk-UA"/>
        </w:rPr>
        <w:softHyphen/>
        <w:t>міщуються облігації, не може перевищувати триразового розміру власного капіталу емітента або розміру забезпечення, який нада</w:t>
      </w:r>
      <w:r w:rsidRPr="00923BAD">
        <w:rPr>
          <w:rStyle w:val="FontStyle23"/>
          <w:sz w:val="24"/>
          <w:szCs w:val="24"/>
          <w:lang w:val="uk-UA" w:eastAsia="uk-UA"/>
        </w:rPr>
        <w:softHyphen/>
        <w:t>ють йому з цією метою треті особи.</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Залежно від способу виплати доходу облігації бувають процент</w:t>
      </w:r>
      <w:r w:rsidRPr="00923BAD">
        <w:rPr>
          <w:rStyle w:val="FontStyle23"/>
          <w:sz w:val="24"/>
          <w:szCs w:val="24"/>
          <w:lang w:val="uk-UA" w:eastAsia="uk-UA"/>
        </w:rPr>
        <w:softHyphen/>
        <w:t xml:space="preserve">ними (в українському законодавстві </w:t>
      </w:r>
      <w:r w:rsidRPr="00923BAD">
        <w:rPr>
          <w:rStyle w:val="FontStyle23"/>
          <w:sz w:val="24"/>
          <w:szCs w:val="24"/>
          <w:lang w:eastAsia="uk-UA"/>
        </w:rPr>
        <w:t xml:space="preserve">— </w:t>
      </w:r>
      <w:r w:rsidRPr="00923BAD">
        <w:rPr>
          <w:rStyle w:val="FontStyle23"/>
          <w:sz w:val="24"/>
          <w:szCs w:val="24"/>
          <w:lang w:val="uk-UA" w:eastAsia="uk-UA"/>
        </w:rPr>
        <w:t xml:space="preserve">відсотковими), цільовими та дисконтними. За </w:t>
      </w:r>
      <w:r w:rsidRPr="00923BAD">
        <w:rPr>
          <w:rStyle w:val="FontStyle22"/>
          <w:sz w:val="24"/>
          <w:szCs w:val="24"/>
          <w:lang w:val="uk-UA" w:eastAsia="uk-UA"/>
        </w:rPr>
        <w:t xml:space="preserve">процентними облігаціями </w:t>
      </w:r>
      <w:r w:rsidRPr="00923BAD">
        <w:rPr>
          <w:rStyle w:val="FontStyle23"/>
          <w:sz w:val="24"/>
          <w:szCs w:val="24"/>
          <w:lang w:val="uk-UA" w:eastAsia="uk-UA"/>
        </w:rPr>
        <w:t>передбачається періодична виплата процентів. Для цього до сертифіката (напри</w:t>
      </w:r>
      <w:r w:rsidRPr="00923BAD">
        <w:rPr>
          <w:rStyle w:val="FontStyle23"/>
          <w:sz w:val="24"/>
          <w:szCs w:val="24"/>
          <w:lang w:val="uk-UA" w:eastAsia="uk-UA"/>
        </w:rPr>
        <w:softHyphen/>
        <w:t>клад, до процентної облігації на пред'явника) додається купонний лист, купони якого містять серію та номер сертифіката облігації, найменування і місцезнаходження емітента, строки виплати про</w:t>
      </w:r>
      <w:r w:rsidRPr="00923BAD">
        <w:rPr>
          <w:rStyle w:val="FontStyle23"/>
          <w:sz w:val="24"/>
          <w:szCs w:val="24"/>
          <w:lang w:val="uk-UA" w:eastAsia="uk-UA"/>
        </w:rPr>
        <w:softHyphen/>
        <w:t>центів. Крім того, на кожному купоні зазначається його порядко</w:t>
      </w:r>
      <w:r w:rsidRPr="00923BAD">
        <w:rPr>
          <w:rStyle w:val="FontStyle23"/>
          <w:sz w:val="24"/>
          <w:szCs w:val="24"/>
          <w:lang w:val="uk-UA" w:eastAsia="uk-UA"/>
        </w:rPr>
        <w:softHyphen/>
        <w:t>вий номер.</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 xml:space="preserve">Виконання зобов'язань за </w:t>
      </w:r>
      <w:r w:rsidRPr="00923BAD">
        <w:rPr>
          <w:rStyle w:val="FontStyle22"/>
          <w:sz w:val="24"/>
          <w:szCs w:val="24"/>
          <w:lang w:val="uk-UA" w:eastAsia="uk-UA"/>
        </w:rPr>
        <w:t xml:space="preserve">цільовими облігаціями </w:t>
      </w:r>
      <w:r w:rsidRPr="00923BAD">
        <w:rPr>
          <w:rStyle w:val="FontStyle23"/>
          <w:sz w:val="24"/>
          <w:szCs w:val="24"/>
          <w:lang w:val="uk-UA" w:eastAsia="uk-UA"/>
        </w:rPr>
        <w:t>відбувається товарами або послугами відповідно до вимог, встановлених умова</w:t>
      </w:r>
      <w:r w:rsidRPr="00923BAD">
        <w:rPr>
          <w:rStyle w:val="FontStyle23"/>
          <w:sz w:val="24"/>
          <w:szCs w:val="24"/>
          <w:lang w:val="uk-UA" w:eastAsia="uk-UA"/>
        </w:rPr>
        <w:softHyphen/>
        <w:t>ми розміщення таких облігацій.</w:t>
      </w:r>
    </w:p>
    <w:p w:rsidR="00B7535F" w:rsidRPr="00923BAD" w:rsidRDefault="00E14A3E" w:rsidP="00923BAD">
      <w:pPr>
        <w:pStyle w:val="Style2"/>
        <w:widowControl/>
        <w:spacing w:line="240" w:lineRule="auto"/>
        <w:ind w:firstLine="264"/>
        <w:rPr>
          <w:rStyle w:val="FontStyle23"/>
          <w:sz w:val="24"/>
          <w:szCs w:val="24"/>
          <w:lang w:val="uk-UA" w:eastAsia="uk-UA"/>
        </w:rPr>
      </w:pPr>
      <w:r w:rsidRPr="00923BAD">
        <w:rPr>
          <w:rStyle w:val="FontStyle22"/>
          <w:sz w:val="24"/>
          <w:szCs w:val="24"/>
          <w:lang w:val="uk-UA" w:eastAsia="uk-UA"/>
        </w:rPr>
        <w:t xml:space="preserve">Дисконтні облігації </w:t>
      </w:r>
      <w:r w:rsidRPr="00923BAD">
        <w:rPr>
          <w:rStyle w:val="FontStyle23"/>
          <w:sz w:val="24"/>
          <w:szCs w:val="24"/>
          <w:lang w:val="uk-UA" w:eastAsia="uk-UA"/>
        </w:rPr>
        <w:t>розміщують за ціною, нижчою, ніж їхня номінальна вартість. У цьому випадку дохід за облігацією власник отримує під час її погашення. Цей дохід (так званий дисконт) є різницею між номінальною вартістю облігації та ціною, за яку власник придбав її при розміщенні.</w:t>
      </w:r>
    </w:p>
    <w:p w:rsidR="00B7535F" w:rsidRPr="00923BAD" w:rsidRDefault="00E14A3E" w:rsidP="00923BAD">
      <w:pPr>
        <w:pStyle w:val="Style2"/>
        <w:widowControl/>
        <w:spacing w:line="240" w:lineRule="auto"/>
        <w:ind w:firstLine="283"/>
        <w:rPr>
          <w:rStyle w:val="FontStyle22"/>
          <w:sz w:val="24"/>
          <w:szCs w:val="24"/>
          <w:lang w:val="uk-UA" w:eastAsia="uk-UA"/>
        </w:rPr>
      </w:pPr>
      <w:r w:rsidRPr="00923BAD">
        <w:rPr>
          <w:rStyle w:val="FontStyle23"/>
          <w:sz w:val="24"/>
          <w:szCs w:val="24"/>
          <w:lang w:val="uk-UA" w:eastAsia="uk-UA"/>
        </w:rPr>
        <w:t>Умови випуску облігацій, розміщених емітентом, створеним у фор</w:t>
      </w:r>
      <w:r w:rsidRPr="00923BAD">
        <w:rPr>
          <w:rStyle w:val="FontStyle23"/>
          <w:sz w:val="24"/>
          <w:szCs w:val="24"/>
          <w:lang w:val="uk-UA" w:eastAsia="uk-UA"/>
        </w:rPr>
        <w:softHyphen/>
        <w:t xml:space="preserve">мі акціонерного товариства, передбачають можливість їхнього конвертування в його акції. У цьому випадку йдеться про </w:t>
      </w:r>
      <w:r w:rsidRPr="00923BAD">
        <w:rPr>
          <w:rStyle w:val="FontStyle22"/>
          <w:sz w:val="24"/>
          <w:szCs w:val="24"/>
          <w:lang w:val="uk-UA" w:eastAsia="uk-UA"/>
        </w:rPr>
        <w:t>конвер</w:t>
      </w:r>
      <w:r w:rsidRPr="00923BAD">
        <w:rPr>
          <w:rStyle w:val="FontStyle22"/>
          <w:sz w:val="24"/>
          <w:szCs w:val="24"/>
          <w:lang w:val="uk-UA" w:eastAsia="uk-UA"/>
        </w:rPr>
        <w:softHyphen/>
        <w:t>товані облігації.</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Випущені облігації підлягають публічному (відкритому) або при</w:t>
      </w:r>
      <w:r w:rsidRPr="00923BAD">
        <w:rPr>
          <w:rStyle w:val="FontStyle23"/>
          <w:sz w:val="24"/>
          <w:szCs w:val="24"/>
          <w:lang w:val="uk-UA" w:eastAsia="uk-UA"/>
        </w:rPr>
        <w:softHyphen/>
        <w:t>ватному (закритому) розміщенню.</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 xml:space="preserve">Облігації, які пропонують для </w:t>
      </w:r>
      <w:r w:rsidRPr="00923BAD">
        <w:rPr>
          <w:rStyle w:val="FontStyle22"/>
          <w:sz w:val="24"/>
          <w:szCs w:val="24"/>
          <w:lang w:val="uk-UA" w:eastAsia="uk-UA"/>
        </w:rPr>
        <w:t xml:space="preserve">відкритого розміщення, </w:t>
      </w:r>
      <w:r w:rsidRPr="00923BAD">
        <w:rPr>
          <w:rStyle w:val="FontStyle23"/>
          <w:sz w:val="24"/>
          <w:szCs w:val="24"/>
          <w:lang w:val="uk-UA" w:eastAsia="uk-UA"/>
        </w:rPr>
        <w:t>є таки</w:t>
      </w:r>
      <w:r w:rsidRPr="00923BAD">
        <w:rPr>
          <w:rStyle w:val="FontStyle23"/>
          <w:sz w:val="24"/>
          <w:szCs w:val="24"/>
          <w:lang w:val="uk-UA" w:eastAsia="uk-UA"/>
        </w:rPr>
        <w:softHyphen/>
        <w:t>ми, що перебувають у вільному обігу, тобто першими та наступни</w:t>
      </w:r>
      <w:r w:rsidRPr="00923BAD">
        <w:rPr>
          <w:rStyle w:val="FontStyle23"/>
          <w:sz w:val="24"/>
          <w:szCs w:val="24"/>
          <w:lang w:val="uk-UA" w:eastAsia="uk-UA"/>
        </w:rPr>
        <w:softHyphen/>
        <w:t>ми їхніми власниками можуть бути будь-які юридичні та фізичні особи. Строк відкритого розміщення облігацій не може перевищу</w:t>
      </w:r>
      <w:r w:rsidRPr="00923BAD">
        <w:rPr>
          <w:rStyle w:val="FontStyle23"/>
          <w:sz w:val="24"/>
          <w:szCs w:val="24"/>
          <w:lang w:val="uk-UA" w:eastAsia="uk-UA"/>
        </w:rPr>
        <w:softHyphen/>
        <w:t>вати одного року з дати початку розміщення. Лише через відкрите розміщення можуть реалізовуватися облігації на пред'явника.</w:t>
      </w:r>
    </w:p>
    <w:p w:rsidR="00B7535F" w:rsidRPr="00923BAD" w:rsidRDefault="00E14A3E" w:rsidP="00923BAD">
      <w:pPr>
        <w:pStyle w:val="Style2"/>
        <w:widowControl/>
        <w:spacing w:line="240" w:lineRule="auto"/>
        <w:ind w:firstLine="278"/>
        <w:rPr>
          <w:rStyle w:val="FontStyle23"/>
          <w:sz w:val="24"/>
          <w:szCs w:val="24"/>
          <w:lang w:val="uk-UA" w:eastAsia="uk-UA"/>
        </w:rPr>
      </w:pPr>
      <w:r w:rsidRPr="00923BAD">
        <w:rPr>
          <w:rStyle w:val="FontStyle23"/>
          <w:sz w:val="24"/>
          <w:szCs w:val="24"/>
          <w:lang w:val="uk-UA" w:eastAsia="uk-UA"/>
        </w:rPr>
        <w:t xml:space="preserve">Власниками облігацій, що призначені для </w:t>
      </w:r>
      <w:r w:rsidRPr="00923BAD">
        <w:rPr>
          <w:rStyle w:val="FontStyle22"/>
          <w:sz w:val="24"/>
          <w:szCs w:val="24"/>
          <w:lang w:val="uk-UA" w:eastAsia="uk-UA"/>
        </w:rPr>
        <w:t>закритого розміщен</w:t>
      </w:r>
      <w:r w:rsidRPr="00923BAD">
        <w:rPr>
          <w:rStyle w:val="FontStyle22"/>
          <w:sz w:val="24"/>
          <w:szCs w:val="24"/>
          <w:lang w:val="uk-UA" w:eastAsia="uk-UA"/>
        </w:rPr>
        <w:softHyphen/>
        <w:t xml:space="preserve">ня, </w:t>
      </w:r>
      <w:r w:rsidRPr="00923BAD">
        <w:rPr>
          <w:rStyle w:val="FontStyle23"/>
          <w:sz w:val="24"/>
          <w:szCs w:val="24"/>
          <w:lang w:val="uk-UA" w:eastAsia="uk-UA"/>
        </w:rPr>
        <w:t>мають бути юридичні та фізичні особи, коло яких заздалегідь обумовлене рішенням про випуск облігацій. їхня кількість не мо</w:t>
      </w:r>
      <w:r w:rsidRPr="00923BAD">
        <w:rPr>
          <w:rStyle w:val="FontStyle23"/>
          <w:sz w:val="24"/>
          <w:szCs w:val="24"/>
          <w:lang w:val="uk-UA" w:eastAsia="uk-UA"/>
        </w:rPr>
        <w:softHyphen/>
        <w:t>же перевищувати ста осіб. Облігації, які пропонуються для закри</w:t>
      </w:r>
      <w:r w:rsidRPr="00923BAD">
        <w:rPr>
          <w:rStyle w:val="FontStyle23"/>
          <w:sz w:val="24"/>
          <w:szCs w:val="24"/>
          <w:lang w:val="uk-UA" w:eastAsia="uk-UA"/>
        </w:rPr>
        <w:softHyphen/>
        <w:t>того розміщення, вважаються такими, що мають обмежене коло обігу серед учасників такого розміщення. Строк закритого роз</w:t>
      </w:r>
      <w:r w:rsidRPr="00923BAD">
        <w:rPr>
          <w:rStyle w:val="FontStyle23"/>
          <w:sz w:val="24"/>
          <w:szCs w:val="24"/>
          <w:lang w:val="uk-UA" w:eastAsia="uk-UA"/>
        </w:rPr>
        <w:softHyphen/>
        <w:t>міщення облігацій не може перевищувати двох місяців з дати по</w:t>
      </w:r>
      <w:r w:rsidRPr="00923BAD">
        <w:rPr>
          <w:rStyle w:val="FontStyle23"/>
          <w:sz w:val="24"/>
          <w:szCs w:val="24"/>
          <w:lang w:val="uk-UA" w:eastAsia="uk-UA"/>
        </w:rPr>
        <w:softHyphen/>
        <w:t>чатку розміщення.</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lastRenderedPageBreak/>
        <w:t>Рішення про розміщення облігацій місцевих позик ухвалює Верховна Рада Автономної Республіки Крим або міська рада. Як й у випадку з облігаціями підприємств, реєстрацію випуску облі</w:t>
      </w:r>
      <w:r w:rsidRPr="00923BAD">
        <w:rPr>
          <w:rStyle w:val="FontStyle23"/>
          <w:sz w:val="24"/>
          <w:szCs w:val="24"/>
          <w:lang w:val="uk-UA" w:eastAsia="uk-UA"/>
        </w:rPr>
        <w:softHyphen/>
        <w:t>гацій місцевих позик здійснює Державна комісія з цінних паперів та фондового ринку. До облігацій місцевих позик належать облі</w:t>
      </w:r>
      <w:r w:rsidRPr="00923BAD">
        <w:rPr>
          <w:rStyle w:val="FontStyle23"/>
          <w:sz w:val="24"/>
          <w:szCs w:val="24"/>
          <w:lang w:val="uk-UA" w:eastAsia="uk-UA"/>
        </w:rPr>
        <w:softHyphen/>
        <w:t>гації внутрішніх та зовнішніх місцевих позик.</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Державні облігації України залежно від місця їхнього розміщен</w:t>
      </w:r>
      <w:r w:rsidRPr="00923BAD">
        <w:rPr>
          <w:rStyle w:val="FontStyle23"/>
          <w:sz w:val="24"/>
          <w:szCs w:val="24"/>
          <w:lang w:val="uk-UA" w:eastAsia="uk-UA"/>
        </w:rPr>
        <w:softHyphen/>
        <w:t>ня поділяються на:</w:t>
      </w:r>
    </w:p>
    <w:p w:rsidR="00B7535F" w:rsidRPr="00923BAD" w:rsidRDefault="00E14A3E" w:rsidP="00923BAD">
      <w:pPr>
        <w:pStyle w:val="Style2"/>
        <w:widowControl/>
        <w:numPr>
          <w:ilvl w:val="0"/>
          <w:numId w:val="2"/>
        </w:numPr>
        <w:tabs>
          <w:tab w:val="left" w:pos="576"/>
        </w:tabs>
        <w:spacing w:line="240" w:lineRule="auto"/>
        <w:ind w:firstLine="298"/>
        <w:rPr>
          <w:rStyle w:val="FontStyle22"/>
          <w:sz w:val="24"/>
          <w:szCs w:val="24"/>
        </w:rPr>
      </w:pPr>
      <w:r w:rsidRPr="00923BAD">
        <w:rPr>
          <w:rStyle w:val="FontStyle22"/>
          <w:sz w:val="24"/>
          <w:szCs w:val="24"/>
          <w:lang w:val="uk-UA" w:eastAsia="uk-UA"/>
        </w:rPr>
        <w:t xml:space="preserve">облігації внутрішніх державних позик </w:t>
      </w:r>
      <w:r w:rsidRPr="00923BAD">
        <w:rPr>
          <w:rStyle w:val="FontStyle23"/>
          <w:sz w:val="24"/>
          <w:szCs w:val="24"/>
          <w:lang w:val="uk-UA" w:eastAsia="uk-UA"/>
        </w:rPr>
        <w:t xml:space="preserve">(ОВДП) </w:t>
      </w:r>
      <w:r w:rsidRPr="00923BAD">
        <w:rPr>
          <w:rStyle w:val="FontStyle23"/>
          <w:sz w:val="24"/>
          <w:szCs w:val="24"/>
          <w:lang w:eastAsia="uk-UA"/>
        </w:rPr>
        <w:t xml:space="preserve">— </w:t>
      </w:r>
      <w:r w:rsidRPr="00923BAD">
        <w:rPr>
          <w:rStyle w:val="FontStyle23"/>
          <w:sz w:val="24"/>
          <w:szCs w:val="24"/>
          <w:lang w:val="uk-UA" w:eastAsia="uk-UA"/>
        </w:rPr>
        <w:t>розміщу</w:t>
      </w:r>
      <w:r w:rsidRPr="00923BAD">
        <w:rPr>
          <w:rStyle w:val="FontStyle23"/>
          <w:sz w:val="24"/>
          <w:szCs w:val="24"/>
          <w:lang w:val="uk-UA" w:eastAsia="uk-UA"/>
        </w:rPr>
        <w:softHyphen/>
        <w:t>ються на внутрішньому фондовому ринку;</w:t>
      </w:r>
    </w:p>
    <w:p w:rsidR="00B7535F" w:rsidRPr="00923BAD" w:rsidRDefault="00E14A3E" w:rsidP="00923BAD">
      <w:pPr>
        <w:pStyle w:val="Style2"/>
        <w:widowControl/>
        <w:numPr>
          <w:ilvl w:val="0"/>
          <w:numId w:val="2"/>
        </w:numPr>
        <w:tabs>
          <w:tab w:val="left" w:pos="576"/>
        </w:tabs>
        <w:spacing w:line="240" w:lineRule="auto"/>
        <w:ind w:firstLine="298"/>
        <w:rPr>
          <w:rStyle w:val="FontStyle22"/>
          <w:sz w:val="24"/>
          <w:szCs w:val="24"/>
        </w:rPr>
      </w:pPr>
      <w:r w:rsidRPr="00923BAD">
        <w:rPr>
          <w:rStyle w:val="FontStyle22"/>
          <w:sz w:val="24"/>
          <w:szCs w:val="24"/>
          <w:lang w:val="uk-UA" w:eastAsia="uk-UA"/>
        </w:rPr>
        <w:t xml:space="preserve">облігації зовнішніх державних позик </w:t>
      </w:r>
      <w:r w:rsidRPr="00923BAD">
        <w:rPr>
          <w:rStyle w:val="FontStyle23"/>
          <w:sz w:val="24"/>
          <w:szCs w:val="24"/>
          <w:lang w:val="uk-UA" w:eastAsia="uk-UA"/>
        </w:rPr>
        <w:t xml:space="preserve">(ОЗДП) </w:t>
      </w:r>
      <w:r w:rsidRPr="00923BAD">
        <w:rPr>
          <w:rStyle w:val="FontStyle23"/>
          <w:sz w:val="24"/>
          <w:szCs w:val="24"/>
          <w:lang w:eastAsia="uk-UA"/>
        </w:rPr>
        <w:t xml:space="preserve">— </w:t>
      </w:r>
      <w:r w:rsidRPr="00923BAD">
        <w:rPr>
          <w:rStyle w:val="FontStyle23"/>
          <w:sz w:val="24"/>
          <w:szCs w:val="24"/>
          <w:lang w:val="uk-UA" w:eastAsia="uk-UA"/>
        </w:rPr>
        <w:t>розміщують</w:t>
      </w:r>
      <w:r w:rsidRPr="00923BAD">
        <w:rPr>
          <w:rStyle w:val="FontStyle23"/>
          <w:sz w:val="24"/>
          <w:szCs w:val="24"/>
          <w:lang w:val="uk-UA" w:eastAsia="uk-UA"/>
        </w:rPr>
        <w:softHyphen/>
        <w:t>ся на міжнародних фондових ринках.</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 xml:space="preserve">Продаж ОВДП здійснюється в гривнях, а ОЗДП </w:t>
      </w:r>
      <w:r w:rsidRPr="00923BAD">
        <w:rPr>
          <w:rStyle w:val="FontStyle23"/>
          <w:sz w:val="24"/>
          <w:szCs w:val="24"/>
          <w:lang w:eastAsia="uk-UA"/>
        </w:rPr>
        <w:t xml:space="preserve">— </w:t>
      </w:r>
      <w:r w:rsidRPr="00923BAD">
        <w:rPr>
          <w:rStyle w:val="FontStyle23"/>
          <w:sz w:val="24"/>
          <w:szCs w:val="24"/>
          <w:lang w:val="uk-UA" w:eastAsia="uk-UA"/>
        </w:rPr>
        <w:t>у валюті за</w:t>
      </w:r>
      <w:r w:rsidRPr="00923BAD">
        <w:rPr>
          <w:rStyle w:val="FontStyle23"/>
          <w:sz w:val="24"/>
          <w:szCs w:val="24"/>
          <w:lang w:val="uk-UA" w:eastAsia="uk-UA"/>
        </w:rPr>
        <w:softHyphen/>
        <w:t>позичення.</w:t>
      </w:r>
    </w:p>
    <w:p w:rsidR="00B7535F" w:rsidRPr="00923BAD" w:rsidRDefault="00E14A3E" w:rsidP="00923BAD">
      <w:pPr>
        <w:pStyle w:val="Style2"/>
        <w:widowControl/>
        <w:spacing w:line="240" w:lineRule="auto"/>
        <w:ind w:firstLine="278"/>
        <w:rPr>
          <w:rStyle w:val="FontStyle23"/>
          <w:sz w:val="24"/>
          <w:szCs w:val="24"/>
          <w:lang w:val="uk-UA" w:eastAsia="uk-UA"/>
        </w:rPr>
      </w:pPr>
      <w:r w:rsidRPr="00923BAD">
        <w:rPr>
          <w:rStyle w:val="FontStyle23"/>
          <w:sz w:val="24"/>
          <w:szCs w:val="24"/>
          <w:lang w:val="uk-UA" w:eastAsia="uk-UA"/>
        </w:rPr>
        <w:t xml:space="preserve">Одним із видів ОВДП є </w:t>
      </w:r>
      <w:r w:rsidRPr="00923BAD">
        <w:rPr>
          <w:rStyle w:val="FontStyle22"/>
          <w:sz w:val="24"/>
          <w:szCs w:val="24"/>
          <w:lang w:val="uk-UA" w:eastAsia="uk-UA"/>
        </w:rPr>
        <w:t xml:space="preserve">цільові облігації внутрішніх державних позик. </w:t>
      </w:r>
      <w:r w:rsidRPr="00923BAD">
        <w:rPr>
          <w:rStyle w:val="FontStyle23"/>
          <w:sz w:val="24"/>
          <w:szCs w:val="24"/>
          <w:lang w:val="uk-UA" w:eastAsia="uk-UA"/>
        </w:rPr>
        <w:t>їхнім основним реквізитом є зазначення передбаченого законом про Державний бюджет України на відповідний рік напря</w:t>
      </w:r>
      <w:r w:rsidRPr="00923BAD">
        <w:rPr>
          <w:rStyle w:val="FontStyle23"/>
          <w:sz w:val="24"/>
          <w:szCs w:val="24"/>
          <w:lang w:val="uk-UA" w:eastAsia="uk-UA"/>
        </w:rPr>
        <w:softHyphen/>
        <w:t>му використання коштів, залучених від розміщення таких обліга</w:t>
      </w:r>
      <w:r w:rsidRPr="00923BAD">
        <w:rPr>
          <w:rStyle w:val="FontStyle23"/>
          <w:sz w:val="24"/>
          <w:szCs w:val="24"/>
          <w:lang w:val="uk-UA" w:eastAsia="uk-UA"/>
        </w:rPr>
        <w:softHyphen/>
        <w:t>цій. Кошти, залучені до Державного бюджету України від роз</w:t>
      </w:r>
      <w:r w:rsidRPr="00923BAD">
        <w:rPr>
          <w:rStyle w:val="FontStyle23"/>
          <w:sz w:val="24"/>
          <w:szCs w:val="24"/>
          <w:lang w:val="uk-UA" w:eastAsia="uk-UA"/>
        </w:rPr>
        <w:softHyphen/>
        <w:t>міщення ОВДП, використовуються виключно для фінансування державних або регіональних програм і проектів.</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Уряд в особі Міністерства фінансів України випускає державні облігації у випадку недостатності коштів на виконання державою її функцій. Обсяги емісії державних облігацій України регулю</w:t>
      </w:r>
      <w:r w:rsidRPr="00923BAD">
        <w:rPr>
          <w:rStyle w:val="FontStyle23"/>
          <w:sz w:val="24"/>
          <w:szCs w:val="24"/>
          <w:lang w:val="uk-UA" w:eastAsia="uk-UA"/>
        </w:rPr>
        <w:softHyphen/>
        <w:t>ються законом про Державний бюджет на відповідний рік, яким встановлюються граничні розміри державного зовнішнього та внутрішнього боргу.</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Крім того, що державні облігації є одним із способів наповнення бюджету країни, вони ще є монетарним інструментом, який вико</w:t>
      </w:r>
      <w:r w:rsidRPr="00923BAD">
        <w:rPr>
          <w:rStyle w:val="FontStyle23"/>
          <w:sz w:val="24"/>
          <w:szCs w:val="24"/>
          <w:lang w:val="uk-UA" w:eastAsia="uk-UA"/>
        </w:rPr>
        <w:softHyphen/>
        <w:t>ристовує центральний банк для регулювання кількості грошей в обігу. Якщо цю кількість необхідно збільшити, то, здійснюючи операції на відкритому ринку, центральний банк викуповує дер</w:t>
      </w:r>
      <w:r w:rsidRPr="00923BAD">
        <w:rPr>
          <w:rStyle w:val="FontStyle23"/>
          <w:sz w:val="24"/>
          <w:szCs w:val="24"/>
          <w:lang w:val="uk-UA" w:eastAsia="uk-UA"/>
        </w:rPr>
        <w:softHyphen/>
        <w:t>жавні облігації, які перебувають у портфелях банків, збільшуючи тим самим їхні кредитні ресурси. Якщо грошей в обігу забагато, то центральний банк пропонує банкам викупити державні обліга</w:t>
      </w:r>
      <w:r w:rsidRPr="00923BAD">
        <w:rPr>
          <w:rStyle w:val="FontStyle23"/>
          <w:sz w:val="24"/>
          <w:szCs w:val="24"/>
          <w:lang w:val="uk-UA" w:eastAsia="uk-UA"/>
        </w:rPr>
        <w:softHyphen/>
        <w:t>ції й у такий спосіб вилучає з обігу зайві гроші.</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Ще одним цінним папером, що використовується нашою держа</w:t>
      </w:r>
      <w:r w:rsidRPr="00923BAD">
        <w:rPr>
          <w:rStyle w:val="FontStyle23"/>
          <w:sz w:val="24"/>
          <w:szCs w:val="24"/>
          <w:lang w:val="uk-UA" w:eastAsia="uk-UA"/>
        </w:rPr>
        <w:softHyphen/>
        <w:t xml:space="preserve">вою для оформлення своїх запозичень, є </w:t>
      </w:r>
      <w:r w:rsidRPr="00923BAD">
        <w:rPr>
          <w:rStyle w:val="FontStyle22"/>
          <w:sz w:val="24"/>
          <w:szCs w:val="24"/>
          <w:lang w:val="uk-UA" w:eastAsia="uk-UA"/>
        </w:rPr>
        <w:t xml:space="preserve">казначейське зобов'язання України. </w:t>
      </w:r>
      <w:r w:rsidRPr="00923BAD">
        <w:rPr>
          <w:rStyle w:val="FontStyle23"/>
          <w:sz w:val="24"/>
          <w:szCs w:val="24"/>
          <w:lang w:val="uk-UA" w:eastAsia="uk-UA"/>
        </w:rPr>
        <w:t>Це державний цінний папір, що розміщується виключно на добровільних засадах серед фізичних осіб, посвідчує факт за</w:t>
      </w:r>
      <w:r w:rsidRPr="00923BAD">
        <w:rPr>
          <w:rStyle w:val="FontStyle23"/>
          <w:sz w:val="24"/>
          <w:szCs w:val="24"/>
          <w:lang w:val="uk-UA" w:eastAsia="uk-UA"/>
        </w:rPr>
        <w:softHyphen/>
        <w:t>боргованості Державного бюджету України перед власником каз</w:t>
      </w:r>
      <w:r w:rsidRPr="00923BAD">
        <w:rPr>
          <w:rStyle w:val="FontStyle23"/>
          <w:sz w:val="24"/>
          <w:szCs w:val="24"/>
          <w:lang w:val="uk-UA" w:eastAsia="uk-UA"/>
        </w:rPr>
        <w:softHyphen/>
        <w:t>начейського зобов'язання України, дає власнику право на отри</w:t>
      </w:r>
      <w:r w:rsidRPr="00923BAD">
        <w:rPr>
          <w:rStyle w:val="FontStyle23"/>
          <w:sz w:val="24"/>
          <w:szCs w:val="24"/>
          <w:lang w:val="uk-UA" w:eastAsia="uk-UA"/>
        </w:rPr>
        <w:softHyphen/>
        <w:t>мання грошового доходу та погашається відповідно до визначених умов розміщення. Особливою умовою розміщення казначейського зобов'язання може бути передбачена можливість погашення вна</w:t>
      </w:r>
      <w:r w:rsidRPr="00923BAD">
        <w:rPr>
          <w:rStyle w:val="FontStyle23"/>
          <w:sz w:val="24"/>
          <w:szCs w:val="24"/>
          <w:lang w:val="uk-UA" w:eastAsia="uk-UA"/>
        </w:rPr>
        <w:softHyphen/>
        <w:t>слідок зменшення зобов'язань його власника перед Державним бюджетом України на вартість цього зобов'язання.</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 xml:space="preserve">Як і державні облігації, казначейські зобов'язання можуть бути іменними і на пред'явника; випускатися у документарній та </w:t>
      </w:r>
      <w:proofErr w:type="spellStart"/>
      <w:r w:rsidRPr="00923BAD">
        <w:rPr>
          <w:rStyle w:val="FontStyle23"/>
          <w:sz w:val="24"/>
          <w:szCs w:val="24"/>
          <w:lang w:val="uk-UA" w:eastAsia="uk-UA"/>
        </w:rPr>
        <w:t>бездокументарній</w:t>
      </w:r>
      <w:proofErr w:type="spellEnd"/>
      <w:r w:rsidRPr="00923BAD">
        <w:rPr>
          <w:rStyle w:val="FontStyle23"/>
          <w:sz w:val="24"/>
          <w:szCs w:val="24"/>
          <w:lang w:val="uk-UA" w:eastAsia="uk-UA"/>
        </w:rPr>
        <w:t xml:space="preserve"> формі. їхня емісія є частиною бюджетного про</w:t>
      </w:r>
      <w:r w:rsidRPr="00923BAD">
        <w:rPr>
          <w:rStyle w:val="FontStyle23"/>
          <w:sz w:val="24"/>
          <w:szCs w:val="24"/>
          <w:lang w:val="uk-UA" w:eastAsia="uk-UA"/>
        </w:rPr>
        <w:softHyphen/>
        <w:t>цесу і не підлягає регулюванню Державною комісією з цінних па</w:t>
      </w:r>
      <w:r w:rsidRPr="00923BAD">
        <w:rPr>
          <w:rStyle w:val="FontStyle23"/>
          <w:sz w:val="24"/>
          <w:szCs w:val="24"/>
          <w:lang w:val="uk-UA" w:eastAsia="uk-UA"/>
        </w:rPr>
        <w:softHyphen/>
        <w:t>перів та фондового ринку.</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До випуску облігацій, у випадку недостатності необхідних кош</w:t>
      </w:r>
      <w:r w:rsidRPr="00923BAD">
        <w:rPr>
          <w:rStyle w:val="FontStyle23"/>
          <w:sz w:val="24"/>
          <w:szCs w:val="24"/>
          <w:lang w:val="uk-UA" w:eastAsia="uk-UA"/>
        </w:rPr>
        <w:softHyphen/>
        <w:t>тів, вдаються і підприємства, і органи державної влади. Для залу</w:t>
      </w:r>
      <w:r w:rsidRPr="00923BAD">
        <w:rPr>
          <w:rStyle w:val="FontStyle23"/>
          <w:sz w:val="24"/>
          <w:szCs w:val="24"/>
          <w:lang w:val="uk-UA" w:eastAsia="uk-UA"/>
        </w:rPr>
        <w:softHyphen/>
        <w:t>чення вільних коштів громадян держава може також випускати казначейські зобов'язання.</w:t>
      </w:r>
    </w:p>
    <w:p w:rsidR="00B7535F" w:rsidRDefault="00B7535F">
      <w:pPr>
        <w:pStyle w:val="Style4"/>
        <w:widowControl/>
        <w:spacing w:line="240" w:lineRule="exact"/>
        <w:ind w:left="614" w:right="1997"/>
        <w:rPr>
          <w:sz w:val="20"/>
          <w:szCs w:val="20"/>
        </w:rPr>
      </w:pPr>
    </w:p>
    <w:p w:rsidR="00923BAD" w:rsidRDefault="00923BAD">
      <w:pPr>
        <w:pStyle w:val="Style4"/>
        <w:widowControl/>
        <w:spacing w:line="240" w:lineRule="exact"/>
        <w:ind w:left="614" w:right="1997"/>
        <w:rPr>
          <w:sz w:val="20"/>
          <w:szCs w:val="20"/>
        </w:rPr>
      </w:pPr>
    </w:p>
    <w:p w:rsidR="00B7535F" w:rsidRDefault="00B7535F">
      <w:pPr>
        <w:pStyle w:val="Style4"/>
        <w:widowControl/>
        <w:spacing w:line="240" w:lineRule="exact"/>
        <w:ind w:left="614" w:right="1997"/>
        <w:rPr>
          <w:sz w:val="20"/>
          <w:szCs w:val="20"/>
        </w:rPr>
      </w:pPr>
    </w:p>
    <w:p w:rsidR="00EB724B" w:rsidRDefault="00E14A3E" w:rsidP="00EB724B">
      <w:pPr>
        <w:pStyle w:val="Style4"/>
        <w:widowControl/>
        <w:spacing w:before="10"/>
        <w:ind w:left="614"/>
        <w:rPr>
          <w:rStyle w:val="FontStyle24"/>
          <w:sz w:val="28"/>
          <w:szCs w:val="28"/>
          <w:lang w:val="uk-UA"/>
        </w:rPr>
      </w:pPr>
      <w:r w:rsidRPr="00EB724B">
        <w:rPr>
          <w:rStyle w:val="FontStyle24"/>
          <w:sz w:val="28"/>
          <w:szCs w:val="28"/>
        </w:rPr>
        <w:lastRenderedPageBreak/>
        <w:t xml:space="preserve">4. </w:t>
      </w:r>
      <w:r w:rsidRPr="00EB724B">
        <w:rPr>
          <w:rStyle w:val="FontStyle24"/>
          <w:sz w:val="28"/>
          <w:szCs w:val="28"/>
          <w:lang w:val="uk-UA"/>
        </w:rPr>
        <w:t>Ощадні (депозитні) се</w:t>
      </w:r>
      <w:r w:rsidR="00EB724B">
        <w:rPr>
          <w:rStyle w:val="FontStyle24"/>
          <w:sz w:val="28"/>
          <w:szCs w:val="28"/>
          <w:lang w:val="uk-UA"/>
        </w:rPr>
        <w:t>ртифікати на грошово-кредитному</w:t>
      </w:r>
    </w:p>
    <w:p w:rsidR="00B7535F" w:rsidRPr="00EB724B" w:rsidRDefault="00E14A3E" w:rsidP="00EB724B">
      <w:pPr>
        <w:pStyle w:val="Style4"/>
        <w:widowControl/>
        <w:spacing w:before="10"/>
        <w:ind w:left="614"/>
        <w:rPr>
          <w:rStyle w:val="FontStyle24"/>
          <w:sz w:val="28"/>
          <w:szCs w:val="28"/>
          <w:lang w:val="uk-UA"/>
        </w:rPr>
      </w:pPr>
      <w:r w:rsidRPr="00EB724B">
        <w:rPr>
          <w:rStyle w:val="FontStyle24"/>
          <w:sz w:val="28"/>
          <w:szCs w:val="28"/>
          <w:lang w:val="uk-UA"/>
        </w:rPr>
        <w:t>ринку</w:t>
      </w:r>
    </w:p>
    <w:p w:rsidR="00B7535F" w:rsidRDefault="00B7535F">
      <w:pPr>
        <w:pStyle w:val="Style3"/>
        <w:widowControl/>
        <w:spacing w:line="240" w:lineRule="exact"/>
        <w:rPr>
          <w:sz w:val="20"/>
          <w:szCs w:val="20"/>
        </w:rPr>
      </w:pPr>
    </w:p>
    <w:p w:rsidR="00B7535F" w:rsidRPr="00923BAD" w:rsidRDefault="00E14A3E" w:rsidP="00923BAD">
      <w:pPr>
        <w:pStyle w:val="Style3"/>
        <w:widowControl/>
        <w:spacing w:line="240" w:lineRule="auto"/>
        <w:rPr>
          <w:rStyle w:val="FontStyle23"/>
          <w:sz w:val="24"/>
          <w:szCs w:val="24"/>
          <w:lang w:val="uk-UA" w:eastAsia="uk-UA"/>
        </w:rPr>
      </w:pPr>
      <w:r w:rsidRPr="00923BAD">
        <w:rPr>
          <w:rStyle w:val="FontStyle23"/>
          <w:sz w:val="24"/>
          <w:szCs w:val="24"/>
          <w:lang w:val="uk-UA" w:eastAsia="uk-UA"/>
        </w:rPr>
        <w:t xml:space="preserve">Відповідно до законодавства України </w:t>
      </w:r>
      <w:r w:rsidRPr="00923BAD">
        <w:rPr>
          <w:rStyle w:val="FontStyle25"/>
          <w:sz w:val="24"/>
          <w:szCs w:val="24"/>
          <w:lang w:val="uk-UA" w:eastAsia="uk-UA"/>
        </w:rPr>
        <w:t xml:space="preserve">ощадний </w:t>
      </w:r>
      <w:r w:rsidRPr="00923BAD">
        <w:rPr>
          <w:rStyle w:val="FontStyle25"/>
          <w:sz w:val="24"/>
          <w:szCs w:val="24"/>
          <w:lang w:eastAsia="uk-UA"/>
        </w:rPr>
        <w:t>(</w:t>
      </w:r>
      <w:r w:rsidRPr="00923BAD">
        <w:rPr>
          <w:rStyle w:val="FontStyle25"/>
          <w:sz w:val="24"/>
          <w:szCs w:val="24"/>
          <w:lang w:val="uk-UA" w:eastAsia="uk-UA"/>
        </w:rPr>
        <w:t>депозитний</w:t>
      </w:r>
      <w:r w:rsidRPr="00923BAD">
        <w:rPr>
          <w:rStyle w:val="FontStyle25"/>
          <w:sz w:val="24"/>
          <w:szCs w:val="24"/>
          <w:lang w:eastAsia="uk-UA"/>
        </w:rPr>
        <w:t xml:space="preserve">) </w:t>
      </w:r>
      <w:r w:rsidRPr="00923BAD">
        <w:rPr>
          <w:rStyle w:val="FontStyle25"/>
          <w:sz w:val="24"/>
          <w:szCs w:val="24"/>
          <w:lang w:val="uk-UA" w:eastAsia="uk-UA"/>
        </w:rPr>
        <w:t xml:space="preserve">сертифікат </w:t>
      </w:r>
      <w:r w:rsidRPr="00923BAD">
        <w:rPr>
          <w:rStyle w:val="FontStyle25"/>
          <w:sz w:val="24"/>
          <w:szCs w:val="24"/>
          <w:lang w:eastAsia="uk-UA"/>
        </w:rPr>
        <w:t xml:space="preserve">— </w:t>
      </w:r>
      <w:r w:rsidRPr="00923BAD">
        <w:rPr>
          <w:rStyle w:val="FontStyle25"/>
          <w:sz w:val="24"/>
          <w:szCs w:val="24"/>
          <w:lang w:val="uk-UA" w:eastAsia="uk-UA"/>
        </w:rPr>
        <w:t>це цін</w:t>
      </w:r>
      <w:r w:rsidR="00923BAD">
        <w:rPr>
          <w:rStyle w:val="FontStyle25"/>
          <w:sz w:val="24"/>
          <w:szCs w:val="24"/>
          <w:lang w:val="uk-UA" w:eastAsia="uk-UA"/>
        </w:rPr>
        <w:t>ний папір, який підтверджу є су</w:t>
      </w:r>
      <w:r w:rsidRPr="00923BAD">
        <w:rPr>
          <w:rStyle w:val="FontStyle25"/>
          <w:sz w:val="24"/>
          <w:szCs w:val="24"/>
          <w:lang w:val="uk-UA" w:eastAsia="uk-UA"/>
        </w:rPr>
        <w:t xml:space="preserve">му вкладу і права вкладника </w:t>
      </w:r>
      <w:r w:rsidRPr="00923BAD">
        <w:rPr>
          <w:rStyle w:val="FontStyle25"/>
          <w:sz w:val="24"/>
          <w:szCs w:val="24"/>
          <w:lang w:eastAsia="uk-UA"/>
        </w:rPr>
        <w:t>(</w:t>
      </w:r>
      <w:r w:rsidRPr="00923BAD">
        <w:rPr>
          <w:rStyle w:val="FontStyle25"/>
          <w:sz w:val="24"/>
          <w:szCs w:val="24"/>
          <w:lang w:val="uk-UA" w:eastAsia="uk-UA"/>
        </w:rPr>
        <w:t xml:space="preserve">власника сертифіката) на одержання після встановленого строку суми вкладу та процентів, передбачених сертифікатом, у банку, який його видав. </w:t>
      </w:r>
      <w:r w:rsidRPr="00923BAD">
        <w:rPr>
          <w:rStyle w:val="FontStyle23"/>
          <w:sz w:val="24"/>
          <w:szCs w:val="24"/>
          <w:lang w:val="uk-UA" w:eastAsia="uk-UA"/>
        </w:rPr>
        <w:t>Ощадні сертифікати розміщують на певний строк під проценти, передбачені умовами їхнього розміщення.</w:t>
      </w:r>
    </w:p>
    <w:p w:rsidR="00B7535F" w:rsidRPr="00923BAD" w:rsidRDefault="00B7535F" w:rsidP="00923BAD">
      <w:pPr>
        <w:pStyle w:val="Style3"/>
        <w:widowControl/>
        <w:spacing w:line="240" w:lineRule="auto"/>
        <w:rPr>
          <w:rStyle w:val="FontStyle23"/>
          <w:sz w:val="24"/>
          <w:szCs w:val="24"/>
          <w:lang w:val="uk-UA" w:eastAsia="uk-UA"/>
        </w:rPr>
        <w:sectPr w:rsidR="00B7535F" w:rsidRPr="00923BAD" w:rsidSect="00EB724B">
          <w:footerReference w:type="even" r:id="rId14"/>
          <w:footerReference w:type="default" r:id="rId15"/>
          <w:type w:val="continuous"/>
          <w:pgSz w:w="11905" w:h="16837"/>
          <w:pgMar w:top="1276" w:right="848" w:bottom="1440" w:left="1276" w:header="720" w:footer="720" w:gutter="0"/>
          <w:cols w:space="60"/>
          <w:noEndnote/>
        </w:sectPr>
      </w:pP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lastRenderedPageBreak/>
        <w:t xml:space="preserve">Емітентами ощадних (депозитних) сертифікатів можуть бути лише банки </w:t>
      </w:r>
      <w:r w:rsidRPr="00923BAD">
        <w:rPr>
          <w:rStyle w:val="FontStyle23"/>
          <w:sz w:val="24"/>
          <w:szCs w:val="24"/>
          <w:lang w:eastAsia="uk-UA"/>
        </w:rPr>
        <w:t xml:space="preserve">— </w:t>
      </w:r>
      <w:r w:rsidRPr="00923BAD">
        <w:rPr>
          <w:rStyle w:val="FontStyle23"/>
          <w:sz w:val="24"/>
          <w:szCs w:val="24"/>
          <w:lang w:val="uk-UA" w:eastAsia="uk-UA"/>
        </w:rPr>
        <w:t>юридичні особи. Рішення про випуск таких цінних паперів ухвалює правління (рада директорів) банку, затверджую</w:t>
      </w:r>
      <w:r w:rsidRPr="00923BAD">
        <w:rPr>
          <w:rStyle w:val="FontStyle23"/>
          <w:sz w:val="24"/>
          <w:szCs w:val="24"/>
          <w:lang w:val="uk-UA" w:eastAsia="uk-UA"/>
        </w:rPr>
        <w:softHyphen/>
        <w:t>чи відповідним внутрішньобанківським нормативним документом умови їхнього розміщення.</w:t>
      </w:r>
    </w:p>
    <w:p w:rsidR="00B7535F" w:rsidRPr="00923BAD" w:rsidRDefault="00E14A3E" w:rsidP="00923BAD">
      <w:pPr>
        <w:pStyle w:val="Style2"/>
        <w:widowControl/>
        <w:spacing w:line="240" w:lineRule="auto"/>
        <w:ind w:firstLine="293"/>
        <w:rPr>
          <w:rStyle w:val="FontStyle23"/>
          <w:sz w:val="24"/>
          <w:szCs w:val="24"/>
          <w:lang w:val="uk-UA" w:eastAsia="uk-UA"/>
        </w:rPr>
      </w:pPr>
      <w:r w:rsidRPr="00923BAD">
        <w:rPr>
          <w:rStyle w:val="FontStyle23"/>
          <w:sz w:val="24"/>
          <w:szCs w:val="24"/>
          <w:lang w:val="uk-UA" w:eastAsia="uk-UA"/>
        </w:rPr>
        <w:t xml:space="preserve">Ощадні сертифікати можуть бути іменними або на пред'явника. </w:t>
      </w:r>
      <w:r w:rsidRPr="00923BAD">
        <w:rPr>
          <w:rStyle w:val="FontStyle22"/>
          <w:sz w:val="24"/>
          <w:szCs w:val="24"/>
          <w:lang w:val="uk-UA" w:eastAsia="uk-UA"/>
        </w:rPr>
        <w:t xml:space="preserve">Іменні сертифікати </w:t>
      </w:r>
      <w:r w:rsidRPr="00923BAD">
        <w:rPr>
          <w:rStyle w:val="FontStyle23"/>
          <w:sz w:val="24"/>
          <w:szCs w:val="24"/>
          <w:lang w:val="uk-UA" w:eastAsia="uk-UA"/>
        </w:rPr>
        <w:t xml:space="preserve">розміщуються у </w:t>
      </w:r>
      <w:proofErr w:type="spellStart"/>
      <w:r w:rsidRPr="00923BAD">
        <w:rPr>
          <w:rStyle w:val="FontStyle23"/>
          <w:sz w:val="24"/>
          <w:szCs w:val="24"/>
          <w:lang w:val="uk-UA" w:eastAsia="uk-UA"/>
        </w:rPr>
        <w:t>бездокументарній</w:t>
      </w:r>
      <w:proofErr w:type="spellEnd"/>
      <w:r w:rsidRPr="00923BAD">
        <w:rPr>
          <w:rStyle w:val="FontStyle23"/>
          <w:sz w:val="24"/>
          <w:szCs w:val="24"/>
          <w:lang w:val="uk-UA" w:eastAsia="uk-UA"/>
        </w:rPr>
        <w:t xml:space="preserve"> формі, а </w:t>
      </w:r>
      <w:r w:rsidRPr="00923BAD">
        <w:rPr>
          <w:rStyle w:val="FontStyle22"/>
          <w:sz w:val="24"/>
          <w:szCs w:val="24"/>
          <w:lang w:val="uk-UA" w:eastAsia="uk-UA"/>
        </w:rPr>
        <w:t xml:space="preserve">на пред'явника </w:t>
      </w:r>
      <w:r w:rsidRPr="00923BAD">
        <w:rPr>
          <w:rStyle w:val="FontStyle23"/>
          <w:sz w:val="24"/>
          <w:szCs w:val="24"/>
          <w:lang w:eastAsia="uk-UA"/>
        </w:rPr>
        <w:t xml:space="preserve">— </w:t>
      </w:r>
      <w:r w:rsidRPr="00923BAD">
        <w:rPr>
          <w:rStyle w:val="FontStyle23"/>
          <w:sz w:val="24"/>
          <w:szCs w:val="24"/>
          <w:lang w:val="uk-UA" w:eastAsia="uk-UA"/>
        </w:rPr>
        <w:t xml:space="preserve">у документарній. Ощадними сертифікатами на пред'явника, </w:t>
      </w:r>
      <w:proofErr w:type="spellStart"/>
      <w:r w:rsidRPr="00923BAD">
        <w:rPr>
          <w:rStyle w:val="FontStyle23"/>
          <w:sz w:val="24"/>
          <w:szCs w:val="24"/>
          <w:lang w:val="uk-UA" w:eastAsia="uk-UA"/>
        </w:rPr>
        <w:t>номінованими</w:t>
      </w:r>
      <w:proofErr w:type="spellEnd"/>
      <w:r w:rsidRPr="00923BAD">
        <w:rPr>
          <w:rStyle w:val="FontStyle23"/>
          <w:sz w:val="24"/>
          <w:szCs w:val="24"/>
          <w:lang w:val="uk-UA" w:eastAsia="uk-UA"/>
        </w:rPr>
        <w:t xml:space="preserve"> як у національній, так і в іноземній валюті, оформляють лише вклади на строк понад ЗО днів. </w:t>
      </w:r>
      <w:proofErr w:type="spellStart"/>
      <w:r w:rsidRPr="00923BAD">
        <w:rPr>
          <w:rStyle w:val="FontStyle23"/>
          <w:sz w:val="24"/>
          <w:szCs w:val="24"/>
          <w:lang w:val="uk-UA" w:eastAsia="uk-UA"/>
        </w:rPr>
        <w:t>Відступ-лення</w:t>
      </w:r>
      <w:proofErr w:type="spellEnd"/>
      <w:r w:rsidRPr="00923BAD">
        <w:rPr>
          <w:rStyle w:val="FontStyle23"/>
          <w:sz w:val="24"/>
          <w:szCs w:val="24"/>
          <w:lang w:val="uk-UA" w:eastAsia="uk-UA"/>
        </w:rPr>
        <w:t xml:space="preserve"> такого сертифіката здійснюють шляхом укладення догово</w:t>
      </w:r>
      <w:r w:rsidRPr="00923BAD">
        <w:rPr>
          <w:rStyle w:val="FontStyle23"/>
          <w:sz w:val="24"/>
          <w:szCs w:val="24"/>
          <w:lang w:val="uk-UA" w:eastAsia="uk-UA"/>
        </w:rPr>
        <w:softHyphen/>
        <w:t>ру між особою, що відступає від права за сертифікатом, та особою, що набуває ці права.</w:t>
      </w:r>
    </w:p>
    <w:p w:rsidR="00B7535F" w:rsidRPr="00923BAD" w:rsidRDefault="00E14A3E" w:rsidP="00923BAD">
      <w:pPr>
        <w:pStyle w:val="Style2"/>
        <w:widowControl/>
        <w:spacing w:line="240" w:lineRule="auto"/>
        <w:ind w:firstLine="293"/>
        <w:rPr>
          <w:rStyle w:val="FontStyle23"/>
          <w:sz w:val="24"/>
          <w:szCs w:val="24"/>
          <w:lang w:val="uk-UA" w:eastAsia="uk-UA"/>
        </w:rPr>
      </w:pPr>
      <w:r w:rsidRPr="00923BAD">
        <w:rPr>
          <w:rStyle w:val="FontStyle23"/>
          <w:sz w:val="24"/>
          <w:szCs w:val="24"/>
          <w:lang w:val="uk-UA" w:eastAsia="uk-UA"/>
        </w:rPr>
        <w:t xml:space="preserve">Ощадні сертифікати можуть бути купонними або </w:t>
      </w:r>
      <w:proofErr w:type="spellStart"/>
      <w:r w:rsidRPr="00923BAD">
        <w:rPr>
          <w:rStyle w:val="FontStyle23"/>
          <w:sz w:val="24"/>
          <w:szCs w:val="24"/>
          <w:lang w:val="uk-UA" w:eastAsia="uk-UA"/>
        </w:rPr>
        <w:t>безкупонними</w:t>
      </w:r>
      <w:proofErr w:type="spellEnd"/>
      <w:r w:rsidRPr="00923BAD">
        <w:rPr>
          <w:rStyle w:val="FontStyle23"/>
          <w:sz w:val="24"/>
          <w:szCs w:val="24"/>
          <w:lang w:val="uk-UA" w:eastAsia="uk-UA"/>
        </w:rPr>
        <w:t xml:space="preserve">. </w:t>
      </w:r>
      <w:r w:rsidRPr="00923BAD">
        <w:rPr>
          <w:rStyle w:val="FontStyle22"/>
          <w:sz w:val="24"/>
          <w:szCs w:val="24"/>
          <w:lang w:val="uk-UA" w:eastAsia="uk-UA"/>
        </w:rPr>
        <w:t xml:space="preserve">Купонний сертифікат </w:t>
      </w:r>
      <w:r w:rsidRPr="00923BAD">
        <w:rPr>
          <w:rStyle w:val="FontStyle23"/>
          <w:sz w:val="24"/>
          <w:szCs w:val="24"/>
          <w:lang w:val="uk-UA" w:eastAsia="uk-UA"/>
        </w:rPr>
        <w:t xml:space="preserve">має окремі купони, на кожному з яких зазначено строк здійснення виплати нарахованих процентів. У разі настання цього строку в банку відривають купон і виплачують власнику сертифіката отриманий дохід. </w:t>
      </w:r>
      <w:proofErr w:type="spellStart"/>
      <w:r w:rsidRPr="00923BAD">
        <w:rPr>
          <w:rStyle w:val="FontStyle22"/>
          <w:sz w:val="24"/>
          <w:szCs w:val="24"/>
          <w:lang w:val="uk-UA" w:eastAsia="uk-UA"/>
        </w:rPr>
        <w:t>Безкупонний</w:t>
      </w:r>
      <w:proofErr w:type="spellEnd"/>
      <w:r w:rsidRPr="00923BAD">
        <w:rPr>
          <w:rStyle w:val="FontStyle22"/>
          <w:sz w:val="24"/>
          <w:szCs w:val="24"/>
          <w:lang w:val="uk-UA" w:eastAsia="uk-UA"/>
        </w:rPr>
        <w:t xml:space="preserve"> ощадний сертифікат </w:t>
      </w:r>
      <w:r w:rsidRPr="00923BAD">
        <w:rPr>
          <w:rStyle w:val="FontStyle23"/>
          <w:sz w:val="24"/>
          <w:szCs w:val="24"/>
          <w:lang w:val="uk-UA" w:eastAsia="uk-UA"/>
        </w:rPr>
        <w:t>не має окремих відривних купонів, а проценти за ним сплачують одночасно з поверненням суми вкладу.</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 xml:space="preserve">Депозитні сертифікати можуть бути </w:t>
      </w:r>
      <w:proofErr w:type="spellStart"/>
      <w:r w:rsidRPr="00923BAD">
        <w:rPr>
          <w:rStyle w:val="FontStyle23"/>
          <w:sz w:val="24"/>
          <w:szCs w:val="24"/>
          <w:lang w:val="uk-UA" w:eastAsia="uk-UA"/>
        </w:rPr>
        <w:t>номіновані</w:t>
      </w:r>
      <w:proofErr w:type="spellEnd"/>
      <w:r w:rsidRPr="00923BAD">
        <w:rPr>
          <w:rStyle w:val="FontStyle23"/>
          <w:sz w:val="24"/>
          <w:szCs w:val="24"/>
          <w:lang w:val="uk-UA" w:eastAsia="uk-UA"/>
        </w:rPr>
        <w:t xml:space="preserve"> як у національ</w:t>
      </w:r>
      <w:r w:rsidRPr="00923BAD">
        <w:rPr>
          <w:rStyle w:val="FontStyle23"/>
          <w:sz w:val="24"/>
          <w:szCs w:val="24"/>
          <w:lang w:val="uk-UA" w:eastAsia="uk-UA"/>
        </w:rPr>
        <w:softHyphen/>
        <w:t xml:space="preserve">ній, так і в іноземних валютах. Розміщуючи такі цінні папери, банки зобов'язані залучати лише ту валюту, в якій </w:t>
      </w:r>
      <w:proofErr w:type="spellStart"/>
      <w:r w:rsidRPr="00923BAD">
        <w:rPr>
          <w:rStyle w:val="FontStyle23"/>
          <w:sz w:val="24"/>
          <w:szCs w:val="24"/>
          <w:lang w:val="uk-UA" w:eastAsia="uk-UA"/>
        </w:rPr>
        <w:t>номіновані</w:t>
      </w:r>
      <w:proofErr w:type="spellEnd"/>
      <w:r w:rsidRPr="00923BAD">
        <w:rPr>
          <w:rStyle w:val="FontStyle23"/>
          <w:sz w:val="24"/>
          <w:szCs w:val="24"/>
          <w:lang w:val="uk-UA" w:eastAsia="uk-UA"/>
        </w:rPr>
        <w:t xml:space="preserve"> ощадні сертифікати. Випуск та розміщення банками ощадних сертифікатів, </w:t>
      </w:r>
      <w:proofErr w:type="spellStart"/>
      <w:r w:rsidRPr="00923BAD">
        <w:rPr>
          <w:rStyle w:val="FontStyle23"/>
          <w:sz w:val="24"/>
          <w:szCs w:val="24"/>
          <w:lang w:val="uk-UA" w:eastAsia="uk-UA"/>
        </w:rPr>
        <w:t>номінованих</w:t>
      </w:r>
      <w:proofErr w:type="spellEnd"/>
      <w:r w:rsidRPr="00923BAD">
        <w:rPr>
          <w:rStyle w:val="FontStyle23"/>
          <w:sz w:val="24"/>
          <w:szCs w:val="24"/>
          <w:lang w:val="uk-UA" w:eastAsia="uk-UA"/>
        </w:rPr>
        <w:t xml:space="preserve"> у банківських металах, не допускаються.</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В ощадному сертифікаті в документарній формі зазначають вид цінного паперу, найменування і розміщення банку, що його випу</w:t>
      </w:r>
      <w:r w:rsidRPr="00923BAD">
        <w:rPr>
          <w:rStyle w:val="FontStyle23"/>
          <w:sz w:val="24"/>
          <w:szCs w:val="24"/>
          <w:lang w:val="uk-UA" w:eastAsia="uk-UA"/>
        </w:rPr>
        <w:softHyphen/>
        <w:t>стив, серію і номер сертифіката, дату випуску, суму депозиту, процентну ставку, строк отримання вкладу, підпис керівника бан</w:t>
      </w:r>
      <w:r w:rsidRPr="00923BAD">
        <w:rPr>
          <w:rStyle w:val="FontStyle23"/>
          <w:sz w:val="24"/>
          <w:szCs w:val="24"/>
          <w:lang w:val="uk-UA" w:eastAsia="uk-UA"/>
        </w:rPr>
        <w:softHyphen/>
        <w:t>ку або іншої уповноваженої особи, засвідчений печаткою банку.</w:t>
      </w:r>
    </w:p>
    <w:p w:rsidR="00B7535F" w:rsidRPr="00923BAD" w:rsidRDefault="00E14A3E" w:rsidP="00923BAD">
      <w:pPr>
        <w:pStyle w:val="Style2"/>
        <w:widowControl/>
        <w:spacing w:line="240" w:lineRule="auto"/>
        <w:ind w:firstLine="293"/>
        <w:rPr>
          <w:rStyle w:val="FontStyle23"/>
          <w:sz w:val="24"/>
          <w:szCs w:val="24"/>
          <w:lang w:val="uk-UA" w:eastAsia="uk-UA"/>
        </w:rPr>
      </w:pPr>
      <w:r w:rsidRPr="00923BAD">
        <w:rPr>
          <w:rStyle w:val="FontStyle23"/>
          <w:sz w:val="24"/>
          <w:szCs w:val="24"/>
          <w:lang w:val="uk-UA" w:eastAsia="uk-UA"/>
        </w:rPr>
        <w:t>Ощадні сертифікати виготовляють згідно з вимогами законо</w:t>
      </w:r>
      <w:r w:rsidRPr="00923BAD">
        <w:rPr>
          <w:rStyle w:val="FontStyle23"/>
          <w:sz w:val="24"/>
          <w:szCs w:val="24"/>
          <w:lang w:val="uk-UA" w:eastAsia="uk-UA"/>
        </w:rPr>
        <w:softHyphen/>
        <w:t xml:space="preserve">давства України. Бланк заповнюють за допомогою відповідних технічних засобів або від руки </w:t>
      </w:r>
      <w:r w:rsidRPr="00923BAD">
        <w:rPr>
          <w:rStyle w:val="FontStyle23"/>
          <w:sz w:val="24"/>
          <w:szCs w:val="24"/>
          <w:lang w:eastAsia="uk-UA"/>
        </w:rPr>
        <w:t xml:space="preserve">— </w:t>
      </w:r>
      <w:r w:rsidRPr="00923BAD">
        <w:rPr>
          <w:rStyle w:val="FontStyle23"/>
          <w:sz w:val="24"/>
          <w:szCs w:val="24"/>
          <w:lang w:val="uk-UA" w:eastAsia="uk-UA"/>
        </w:rPr>
        <w:t>чорнилом або кульковою ручкою. Жодні виправлення при заповненні сертифіката не допускаються. Якщо під час заповнення бланка сертифіката допущено помилки, то його вважають зіпсованим, і він підлягає знищенню.</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 xml:space="preserve">Суму вкладу зазначають словами з прописної літери на початку рядка. Назву валюти, в якій </w:t>
      </w:r>
      <w:proofErr w:type="spellStart"/>
      <w:r w:rsidRPr="00923BAD">
        <w:rPr>
          <w:rStyle w:val="FontStyle23"/>
          <w:sz w:val="24"/>
          <w:szCs w:val="24"/>
          <w:lang w:val="uk-UA" w:eastAsia="uk-UA"/>
        </w:rPr>
        <w:t>номінований</w:t>
      </w:r>
      <w:proofErr w:type="spellEnd"/>
      <w:r w:rsidRPr="00923BAD">
        <w:rPr>
          <w:rStyle w:val="FontStyle23"/>
          <w:sz w:val="24"/>
          <w:szCs w:val="24"/>
          <w:lang w:val="uk-UA" w:eastAsia="uk-UA"/>
        </w:rPr>
        <w:t xml:space="preserve"> ощадний сертифікат, у відповідному відмінку записують після вказаної словами суми. У випадку виникнення розбіжностей між сумами, занотованими словами та цифрами, дійсною вважають ту суму, що зазначена словами.</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Розміщення та погашення ощадних сертифікатів здійснює лише банк-емітент. Ощадний сертифікат, який виписаний на користь юридичної особи, отримує в банку керівник підприємства або уповноважена на це особа. Сертифікат, виписаний на користь фі</w:t>
      </w:r>
      <w:r w:rsidRPr="00923BAD">
        <w:rPr>
          <w:rStyle w:val="FontStyle23"/>
          <w:sz w:val="24"/>
          <w:szCs w:val="24"/>
          <w:lang w:val="uk-UA" w:eastAsia="uk-UA"/>
        </w:rPr>
        <w:softHyphen/>
        <w:t>зичної особи, отримує особа, яка внесла грошові кошти на вклад, або її довірена особа.</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lastRenderedPageBreak/>
        <w:t>Розрахунки за придбані ощадні сертифікати та сплату коштів за ними для юридичних осіб здійснюють лише в безготівковій фор</w:t>
      </w:r>
      <w:r w:rsidRPr="00923BAD">
        <w:rPr>
          <w:rStyle w:val="FontStyle23"/>
          <w:sz w:val="24"/>
          <w:szCs w:val="24"/>
          <w:lang w:val="uk-UA" w:eastAsia="uk-UA"/>
        </w:rPr>
        <w:softHyphen/>
        <w:t>мі, а для фізичних — як у готівковій, так і в безготівковій формі.</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За умови настання строку вимоги вкладу банк здійснює платіж після пред'явлення ощадного сертифіката. До погашення прийма</w:t>
      </w:r>
      <w:r w:rsidRPr="00923BAD">
        <w:rPr>
          <w:rStyle w:val="FontStyle23"/>
          <w:sz w:val="24"/>
          <w:szCs w:val="24"/>
          <w:lang w:val="uk-UA" w:eastAsia="uk-UA"/>
        </w:rPr>
        <w:softHyphen/>
        <w:t>ють тільки оригінали ощадних сертифікатів. При цьому банк пе</w:t>
      </w:r>
      <w:r w:rsidRPr="00923BAD">
        <w:rPr>
          <w:rStyle w:val="FontStyle23"/>
          <w:sz w:val="24"/>
          <w:szCs w:val="24"/>
          <w:lang w:val="uk-UA" w:eastAsia="uk-UA"/>
        </w:rPr>
        <w:softHyphen/>
        <w:t>ревіряє справжність депозитного сертифіката та здійснює його погашення написанням слова "Погашено" у правому верхньому куті.</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 xml:space="preserve">Погашення депозитних сертифікатів, які </w:t>
      </w:r>
      <w:proofErr w:type="spellStart"/>
      <w:r w:rsidRPr="00923BAD">
        <w:rPr>
          <w:rStyle w:val="FontStyle23"/>
          <w:sz w:val="24"/>
          <w:szCs w:val="24"/>
          <w:lang w:val="uk-UA" w:eastAsia="uk-UA"/>
        </w:rPr>
        <w:t>номіновані</w:t>
      </w:r>
      <w:proofErr w:type="spellEnd"/>
      <w:r w:rsidRPr="00923BAD">
        <w:rPr>
          <w:rStyle w:val="FontStyle23"/>
          <w:sz w:val="24"/>
          <w:szCs w:val="24"/>
          <w:lang w:val="uk-UA" w:eastAsia="uk-UA"/>
        </w:rPr>
        <w:t xml:space="preserve"> в націо</w:t>
      </w:r>
      <w:r w:rsidRPr="00923BAD">
        <w:rPr>
          <w:rStyle w:val="FontStyle23"/>
          <w:sz w:val="24"/>
          <w:szCs w:val="24"/>
          <w:lang w:val="uk-UA" w:eastAsia="uk-UA"/>
        </w:rPr>
        <w:softHyphen/>
        <w:t xml:space="preserve">нальній валюті, та виплату процентів за ними банки проводять лише в національній валюті. Погашення ощадних сертифікатів, які </w:t>
      </w:r>
      <w:proofErr w:type="spellStart"/>
      <w:r w:rsidRPr="00923BAD">
        <w:rPr>
          <w:rStyle w:val="FontStyle23"/>
          <w:sz w:val="24"/>
          <w:szCs w:val="24"/>
          <w:lang w:val="uk-UA" w:eastAsia="uk-UA"/>
        </w:rPr>
        <w:t>номіновані</w:t>
      </w:r>
      <w:proofErr w:type="spellEnd"/>
      <w:r w:rsidRPr="00923BAD">
        <w:rPr>
          <w:rStyle w:val="FontStyle23"/>
          <w:sz w:val="24"/>
          <w:szCs w:val="24"/>
          <w:lang w:val="uk-UA" w:eastAsia="uk-UA"/>
        </w:rPr>
        <w:t xml:space="preserve"> в іноземній валюті, та виплата процентів за ними відбуваються в іноземній валюті, а за письмовою заявою вкладни</w:t>
      </w:r>
      <w:r w:rsidRPr="00923BAD">
        <w:rPr>
          <w:rStyle w:val="FontStyle23"/>
          <w:sz w:val="24"/>
          <w:szCs w:val="24"/>
          <w:lang w:val="uk-UA" w:eastAsia="uk-UA"/>
        </w:rPr>
        <w:softHyphen/>
        <w:t xml:space="preserve">ка або особи, уповноваженої на здійснення цієї операції, </w:t>
      </w:r>
      <w:r w:rsidRPr="00923BAD">
        <w:rPr>
          <w:rStyle w:val="FontStyle23"/>
          <w:sz w:val="24"/>
          <w:szCs w:val="24"/>
          <w:lang w:eastAsia="uk-UA"/>
        </w:rPr>
        <w:t xml:space="preserve">— </w:t>
      </w:r>
      <w:r w:rsidRPr="00923BAD">
        <w:rPr>
          <w:rStyle w:val="FontStyle23"/>
          <w:sz w:val="24"/>
          <w:szCs w:val="24"/>
          <w:lang w:val="uk-UA" w:eastAsia="uk-UA"/>
        </w:rPr>
        <w:t>у на</w:t>
      </w:r>
      <w:r w:rsidRPr="00923BAD">
        <w:rPr>
          <w:rStyle w:val="FontStyle23"/>
          <w:sz w:val="24"/>
          <w:szCs w:val="24"/>
          <w:lang w:val="uk-UA" w:eastAsia="uk-UA"/>
        </w:rPr>
        <w:softHyphen/>
        <w:t>ціональній валюті за курсом НБУ на дату закінчення строку, який зазначений в ощадному сертифікаті, або на дату дострокового ви</w:t>
      </w:r>
      <w:r w:rsidRPr="00923BAD">
        <w:rPr>
          <w:rStyle w:val="FontStyle23"/>
          <w:sz w:val="24"/>
          <w:szCs w:val="24"/>
          <w:lang w:val="uk-UA" w:eastAsia="uk-UA"/>
        </w:rPr>
        <w:softHyphen/>
        <w:t>купу сертифіката.</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За умови дострокового подання ощадного сертифіката до пога</w:t>
      </w:r>
      <w:r w:rsidRPr="00923BAD">
        <w:rPr>
          <w:rStyle w:val="FontStyle23"/>
          <w:sz w:val="24"/>
          <w:szCs w:val="24"/>
          <w:lang w:val="uk-UA" w:eastAsia="uk-UA"/>
        </w:rPr>
        <w:softHyphen/>
        <w:t>шення банк сплачує власнику сертифіката суму вкладу та процен</w:t>
      </w:r>
      <w:r w:rsidRPr="00923BAD">
        <w:rPr>
          <w:rStyle w:val="FontStyle23"/>
          <w:sz w:val="24"/>
          <w:szCs w:val="24"/>
          <w:lang w:val="uk-UA" w:eastAsia="uk-UA"/>
        </w:rPr>
        <w:softHyphen/>
        <w:t>ти, які виплачують у розмірі як за депозитом на вимогу, якщо умовами сертифіката не встановлений інший розмір процентів. У випадку дострокового подання ощадного сертифіката на пред'яв</w:t>
      </w:r>
      <w:r w:rsidRPr="00923BAD">
        <w:rPr>
          <w:rStyle w:val="FontStyle23"/>
          <w:sz w:val="24"/>
          <w:szCs w:val="24"/>
          <w:lang w:val="uk-UA" w:eastAsia="uk-UA"/>
        </w:rPr>
        <w:softHyphen/>
        <w:t xml:space="preserve">ника, </w:t>
      </w:r>
      <w:proofErr w:type="spellStart"/>
      <w:r w:rsidRPr="00923BAD">
        <w:rPr>
          <w:rStyle w:val="FontStyle23"/>
          <w:sz w:val="24"/>
          <w:szCs w:val="24"/>
          <w:lang w:val="uk-UA" w:eastAsia="uk-UA"/>
        </w:rPr>
        <w:t>номінованого</w:t>
      </w:r>
      <w:proofErr w:type="spellEnd"/>
      <w:r w:rsidRPr="00923BAD">
        <w:rPr>
          <w:rStyle w:val="FontStyle23"/>
          <w:sz w:val="24"/>
          <w:szCs w:val="24"/>
          <w:lang w:val="uk-UA" w:eastAsia="uk-UA"/>
        </w:rPr>
        <w:t xml:space="preserve"> як у національній, так і в іноземних валютах, до погашення кошти зараховуються банком на поточний рахунок вкладника, відкритий у цьому банку, і можуть бути видані або перераховані за розпорядженням вкладника на інший рахунок не раніше, ніж через п'ять робочих днів після їхнього зарахування.</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Якщо строк одержання вкладу за депозитним сертифікатом про-терміновано, то його вважають документом на вимогу, за яким на банк покладається зобов'язання сплатити зазначену в ньому суму вкладу та процентів за ним у разі пред'явлення цінного папера.</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На відміну від банків, що емітують депозитні сертифікати для залучення коштів фізичних та юридичних осіб та розширення своєї ресурсної бази, центральний банк випускає такі цінні папери для регулювання кількості грошей в обігу. Адже, отримавши від НБУ пропозицію з вигідними процентними ставками за депозитними сертифікатами, банки купують їх, і таким чином кількість грошей в обігу зменшується.</w:t>
      </w:r>
    </w:p>
    <w:p w:rsidR="00B7535F" w:rsidRPr="00923BAD" w:rsidRDefault="00E14A3E" w:rsidP="00923BAD">
      <w:pPr>
        <w:pStyle w:val="Style3"/>
        <w:widowControl/>
        <w:spacing w:line="240" w:lineRule="auto"/>
        <w:ind w:firstLine="274"/>
        <w:rPr>
          <w:rStyle w:val="FontStyle25"/>
          <w:sz w:val="24"/>
          <w:szCs w:val="24"/>
          <w:lang w:val="uk-UA" w:eastAsia="uk-UA"/>
        </w:rPr>
      </w:pPr>
      <w:r w:rsidRPr="00923BAD">
        <w:rPr>
          <w:rStyle w:val="FontStyle25"/>
          <w:sz w:val="24"/>
          <w:szCs w:val="24"/>
          <w:lang w:val="uk-UA" w:eastAsia="uk-UA"/>
        </w:rPr>
        <w:t>Депозитний сертифікат НБУ — це один з монетарних ін</w:t>
      </w:r>
      <w:r w:rsidRPr="00923BAD">
        <w:rPr>
          <w:rStyle w:val="FontStyle25"/>
          <w:sz w:val="24"/>
          <w:szCs w:val="24"/>
          <w:lang w:val="uk-UA" w:eastAsia="uk-UA"/>
        </w:rPr>
        <w:softHyphen/>
        <w:t xml:space="preserve">струментів, що є борговим цінним папером НБУ в </w:t>
      </w:r>
      <w:proofErr w:type="spellStart"/>
      <w:r w:rsidRPr="00923BAD">
        <w:rPr>
          <w:rStyle w:val="FontStyle25"/>
          <w:sz w:val="24"/>
          <w:szCs w:val="24"/>
          <w:lang w:val="uk-UA" w:eastAsia="uk-UA"/>
        </w:rPr>
        <w:t>бездокумен-тарній</w:t>
      </w:r>
      <w:proofErr w:type="spellEnd"/>
      <w:r w:rsidRPr="00923BAD">
        <w:rPr>
          <w:rStyle w:val="FontStyle25"/>
          <w:sz w:val="24"/>
          <w:szCs w:val="24"/>
          <w:lang w:val="uk-UA" w:eastAsia="uk-UA"/>
        </w:rPr>
        <w:t xml:space="preserve"> формі (з іменною ідентифікацією власників згідно з ре</w:t>
      </w:r>
      <w:r w:rsidRPr="00923BAD">
        <w:rPr>
          <w:rStyle w:val="FontStyle25"/>
          <w:sz w:val="24"/>
          <w:szCs w:val="24"/>
          <w:lang w:val="uk-UA" w:eastAsia="uk-UA"/>
        </w:rPr>
        <w:softHyphen/>
        <w:t>єстром власників системи кількісного обліку СЕРТИФ), який свідчить про розміщення в НБУ коштів банків та їхнє право на отримання внесеної суми і процентів після закінчення вста</w:t>
      </w:r>
      <w:r w:rsidRPr="00923BAD">
        <w:rPr>
          <w:rStyle w:val="FontStyle25"/>
          <w:sz w:val="24"/>
          <w:szCs w:val="24"/>
          <w:lang w:val="uk-UA" w:eastAsia="uk-UA"/>
        </w:rPr>
        <w:softHyphen/>
        <w:t>новленого строку.</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Національний банк України випускає власні депозитні сертифі</w:t>
      </w:r>
      <w:r w:rsidRPr="00923BAD">
        <w:rPr>
          <w:rStyle w:val="FontStyle23"/>
          <w:sz w:val="24"/>
          <w:szCs w:val="24"/>
          <w:lang w:val="uk-UA" w:eastAsia="uk-UA"/>
        </w:rPr>
        <w:softHyphen/>
        <w:t xml:space="preserve">кати на строк до одного дня (сертифікати </w:t>
      </w:r>
      <w:proofErr w:type="spellStart"/>
      <w:r w:rsidRPr="00923BAD">
        <w:rPr>
          <w:rStyle w:val="FontStyle23"/>
          <w:sz w:val="24"/>
          <w:szCs w:val="24"/>
          <w:lang w:eastAsia="uk-UA"/>
        </w:rPr>
        <w:t>овернайт</w:t>
      </w:r>
      <w:proofErr w:type="spellEnd"/>
      <w:r w:rsidRPr="00923BAD">
        <w:rPr>
          <w:rStyle w:val="FontStyle23"/>
          <w:sz w:val="24"/>
          <w:szCs w:val="24"/>
          <w:lang w:eastAsia="uk-UA"/>
        </w:rPr>
        <w:t xml:space="preserve">) </w:t>
      </w:r>
      <w:r w:rsidRPr="00923BAD">
        <w:rPr>
          <w:rStyle w:val="FontStyle23"/>
          <w:sz w:val="24"/>
          <w:szCs w:val="24"/>
          <w:lang w:val="uk-UA" w:eastAsia="uk-UA"/>
        </w:rPr>
        <w:t xml:space="preserve">та до </w:t>
      </w:r>
      <w:r w:rsidRPr="00923BAD">
        <w:rPr>
          <w:rStyle w:val="FontStyle23"/>
          <w:sz w:val="24"/>
          <w:szCs w:val="24"/>
          <w:lang w:eastAsia="uk-UA"/>
        </w:rPr>
        <w:t xml:space="preserve">90 </w:t>
      </w:r>
      <w:r w:rsidRPr="00923BAD">
        <w:rPr>
          <w:rStyle w:val="FontStyle23"/>
          <w:sz w:val="24"/>
          <w:szCs w:val="24"/>
          <w:lang w:val="uk-UA" w:eastAsia="uk-UA"/>
        </w:rPr>
        <w:t>днів. Емісію таких сертифікатів НБУ проводить у формі записів на ра</w:t>
      </w:r>
      <w:r w:rsidRPr="00923BAD">
        <w:rPr>
          <w:rStyle w:val="FontStyle23"/>
          <w:sz w:val="24"/>
          <w:szCs w:val="24"/>
          <w:lang w:val="uk-UA" w:eastAsia="uk-UA"/>
        </w:rPr>
        <w:softHyphen/>
        <w:t>хунках у системі кількісного обліку СЕРТИФ з використанням технологій, програмно-технологічних засобів і системи захисту інформації Національного банку.</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Розміщення та розрахунки за депозитними сертифікатами НБУ здійснюються лише в безготівковій формі у гривнях. Депозитні сертифікати НБУ розміщують на тендерах між банками. На що</w:t>
      </w:r>
      <w:r w:rsidRPr="00923BAD">
        <w:rPr>
          <w:rStyle w:val="FontStyle23"/>
          <w:sz w:val="24"/>
          <w:szCs w:val="24"/>
          <w:lang w:val="uk-UA" w:eastAsia="uk-UA"/>
        </w:rPr>
        <w:softHyphen/>
        <w:t xml:space="preserve">денних тендерах НБУ пропонує депозитні сертифікати </w:t>
      </w:r>
      <w:proofErr w:type="spellStart"/>
      <w:r w:rsidRPr="00923BAD">
        <w:rPr>
          <w:rStyle w:val="FontStyle23"/>
          <w:sz w:val="24"/>
          <w:szCs w:val="24"/>
          <w:lang w:eastAsia="uk-UA"/>
        </w:rPr>
        <w:t>овернайт</w:t>
      </w:r>
      <w:proofErr w:type="spellEnd"/>
      <w:r w:rsidRPr="00923BAD">
        <w:rPr>
          <w:rStyle w:val="FontStyle23"/>
          <w:sz w:val="24"/>
          <w:szCs w:val="24"/>
          <w:lang w:eastAsia="uk-UA"/>
        </w:rPr>
        <w:t xml:space="preserve">, </w:t>
      </w:r>
      <w:r w:rsidRPr="00923BAD">
        <w:rPr>
          <w:rStyle w:val="FontStyle23"/>
          <w:sz w:val="24"/>
          <w:szCs w:val="24"/>
          <w:lang w:val="uk-UA" w:eastAsia="uk-UA"/>
        </w:rPr>
        <w:t xml:space="preserve">а на тих, що проводяться щочетверга, </w:t>
      </w:r>
      <w:r w:rsidRPr="00923BAD">
        <w:rPr>
          <w:rStyle w:val="FontStyle23"/>
          <w:sz w:val="24"/>
          <w:szCs w:val="24"/>
          <w:lang w:eastAsia="uk-UA"/>
        </w:rPr>
        <w:t xml:space="preserve">— </w:t>
      </w:r>
      <w:r w:rsidRPr="00923BAD">
        <w:rPr>
          <w:rStyle w:val="FontStyle23"/>
          <w:sz w:val="24"/>
          <w:szCs w:val="24"/>
          <w:lang w:val="uk-UA" w:eastAsia="uk-UA"/>
        </w:rPr>
        <w:t xml:space="preserve">депозитні сертифікати строком до </w:t>
      </w:r>
      <w:r w:rsidRPr="00923BAD">
        <w:rPr>
          <w:rStyle w:val="FontStyle23"/>
          <w:sz w:val="24"/>
          <w:szCs w:val="24"/>
          <w:lang w:eastAsia="uk-UA"/>
        </w:rPr>
        <w:lastRenderedPageBreak/>
        <w:t xml:space="preserve">90 </w:t>
      </w:r>
      <w:r w:rsidRPr="00923BAD">
        <w:rPr>
          <w:rStyle w:val="FontStyle23"/>
          <w:sz w:val="24"/>
          <w:szCs w:val="24"/>
          <w:lang w:val="uk-UA" w:eastAsia="uk-UA"/>
        </w:rPr>
        <w:t>днів. Обов'язковою умовою для подання банком заявки на участь у такому тендері є укладення з НБУ на поточний календарний рік відповідного генерального договору.</w:t>
      </w:r>
    </w:p>
    <w:p w:rsidR="00B7535F" w:rsidRPr="00923BAD" w:rsidRDefault="00E14A3E" w:rsidP="00923BAD">
      <w:pPr>
        <w:pStyle w:val="Style2"/>
        <w:widowControl/>
        <w:spacing w:line="240" w:lineRule="auto"/>
        <w:ind w:firstLine="283"/>
        <w:rPr>
          <w:rStyle w:val="FontStyle23"/>
          <w:sz w:val="24"/>
          <w:szCs w:val="24"/>
          <w:lang w:val="uk-UA" w:eastAsia="uk-UA"/>
        </w:rPr>
      </w:pPr>
      <w:r w:rsidRPr="00923BAD">
        <w:rPr>
          <w:rStyle w:val="FontStyle23"/>
          <w:sz w:val="24"/>
          <w:szCs w:val="24"/>
          <w:lang w:val="uk-UA" w:eastAsia="uk-UA"/>
        </w:rPr>
        <w:t>У день отримання повідомлення про задоволення заявки на придбання депозитних сертифікатів банк перераховує відповідну суму коштів на рахунок у Національному банку до часу, що зазна</w:t>
      </w:r>
      <w:r w:rsidRPr="00923BAD">
        <w:rPr>
          <w:rStyle w:val="FontStyle23"/>
          <w:sz w:val="24"/>
          <w:szCs w:val="24"/>
          <w:lang w:val="uk-UA" w:eastAsia="uk-UA"/>
        </w:rPr>
        <w:softHyphen/>
        <w:t>чений у повідомленні НБУ. Право власності банку на депозитний сертифікат виникає з моменту зарахування оплаченої кількості депозитних сертифікатів на його рахунок у системі кількісного обліку СЕРТИФ. Підтвердженням права власності на депозитний сертифікат є виписка з рахунка банку в системі кількісного обліку СЕРТИФ, яку НБУ надає власнику депозитного сертифіката.</w:t>
      </w:r>
    </w:p>
    <w:p w:rsidR="00B7535F" w:rsidRPr="00923BAD" w:rsidRDefault="00E14A3E" w:rsidP="00923BAD">
      <w:pPr>
        <w:pStyle w:val="Style2"/>
        <w:widowControl/>
        <w:spacing w:line="240" w:lineRule="auto"/>
        <w:rPr>
          <w:rStyle w:val="FontStyle23"/>
          <w:sz w:val="24"/>
          <w:szCs w:val="24"/>
          <w:lang w:val="uk-UA" w:eastAsia="uk-UA"/>
        </w:rPr>
      </w:pPr>
      <w:r w:rsidRPr="00923BAD">
        <w:rPr>
          <w:rStyle w:val="FontStyle23"/>
          <w:sz w:val="24"/>
          <w:szCs w:val="24"/>
          <w:lang w:val="uk-UA" w:eastAsia="uk-UA"/>
        </w:rPr>
        <w:t>Депозитні сертифікати НБУ мають право обігу на відкритому ринку лише серед банків. Вони також можуть використовуватися як застава на міжбанківському кредитному ринку та як забезпе</w:t>
      </w:r>
      <w:r w:rsidRPr="00923BAD">
        <w:rPr>
          <w:rStyle w:val="FontStyle23"/>
          <w:sz w:val="24"/>
          <w:szCs w:val="24"/>
          <w:lang w:val="uk-UA" w:eastAsia="uk-UA"/>
        </w:rPr>
        <w:softHyphen/>
        <w:t>чення кредитів рефінансування Національного банку.</w:t>
      </w:r>
    </w:p>
    <w:p w:rsidR="00EB724B" w:rsidRPr="00C26CF2" w:rsidRDefault="00E14A3E" w:rsidP="00923BAD">
      <w:pPr>
        <w:pStyle w:val="Style2"/>
        <w:widowControl/>
        <w:spacing w:line="240" w:lineRule="auto"/>
        <w:rPr>
          <w:rStyle w:val="FontStyle23"/>
          <w:sz w:val="24"/>
          <w:szCs w:val="24"/>
          <w:lang w:eastAsia="uk-UA"/>
        </w:rPr>
      </w:pPr>
      <w:r w:rsidRPr="00923BAD">
        <w:rPr>
          <w:rStyle w:val="FontStyle23"/>
          <w:sz w:val="24"/>
          <w:szCs w:val="24"/>
          <w:lang w:val="uk-UA" w:eastAsia="uk-UA"/>
        </w:rPr>
        <w:t>Отже, випускати ощадні (депозитні) сертифікати можуть лише банки. Подібно до облігацій, за такими цінними паперами перед</w:t>
      </w:r>
      <w:r w:rsidRPr="00923BAD">
        <w:rPr>
          <w:rStyle w:val="FontStyle23"/>
          <w:sz w:val="24"/>
          <w:szCs w:val="24"/>
          <w:lang w:val="uk-UA" w:eastAsia="uk-UA"/>
        </w:rPr>
        <w:softHyphen/>
        <w:t>бачаються виплата процентів та погашення у встановлений умо</w:t>
      </w:r>
      <w:r w:rsidRPr="00923BAD">
        <w:rPr>
          <w:rStyle w:val="FontStyle23"/>
          <w:sz w:val="24"/>
          <w:szCs w:val="24"/>
          <w:lang w:val="uk-UA" w:eastAsia="uk-UA"/>
        </w:rPr>
        <w:softHyphen/>
        <w:t>вами їхнього випуску строк. Невизначеними лише є параметри забезпечення та цільового характеру використання коштів, залу</w:t>
      </w:r>
      <w:r w:rsidRPr="00923BAD">
        <w:rPr>
          <w:rStyle w:val="FontStyle23"/>
          <w:sz w:val="24"/>
          <w:szCs w:val="24"/>
          <w:lang w:val="uk-UA" w:eastAsia="uk-UA"/>
        </w:rPr>
        <w:softHyphen/>
        <w:t>чених від розміщення сертифікатів.</w:t>
      </w:r>
    </w:p>
    <w:p w:rsidR="00C26CF2" w:rsidRDefault="00C26CF2" w:rsidP="00923BAD">
      <w:pPr>
        <w:pStyle w:val="Style2"/>
        <w:widowControl/>
        <w:spacing w:line="240" w:lineRule="auto"/>
        <w:rPr>
          <w:rStyle w:val="FontStyle23"/>
          <w:sz w:val="24"/>
          <w:szCs w:val="24"/>
          <w:lang w:val="en-US" w:eastAsia="uk-UA"/>
        </w:rPr>
      </w:pPr>
    </w:p>
    <w:p w:rsidR="00C26CF2" w:rsidRDefault="00C26CF2" w:rsidP="00923BAD">
      <w:pPr>
        <w:pStyle w:val="Style2"/>
        <w:widowControl/>
        <w:spacing w:line="240" w:lineRule="auto"/>
        <w:rPr>
          <w:rStyle w:val="FontStyle23"/>
          <w:sz w:val="24"/>
          <w:szCs w:val="24"/>
          <w:lang w:val="en-US" w:eastAsia="uk-UA"/>
        </w:rPr>
      </w:pPr>
    </w:p>
    <w:p w:rsidR="00C26CF2" w:rsidRDefault="00C26CF2" w:rsidP="00923BAD">
      <w:pPr>
        <w:pStyle w:val="Style2"/>
        <w:widowControl/>
        <w:spacing w:line="240" w:lineRule="auto"/>
        <w:rPr>
          <w:rStyle w:val="FontStyle23"/>
          <w:sz w:val="24"/>
          <w:szCs w:val="24"/>
          <w:lang w:val="en-US" w:eastAsia="uk-UA"/>
        </w:rPr>
      </w:pPr>
    </w:p>
    <w:p w:rsidR="00C26CF2" w:rsidRDefault="00C26CF2" w:rsidP="00923BAD">
      <w:pPr>
        <w:pStyle w:val="Style2"/>
        <w:widowControl/>
        <w:spacing w:line="240" w:lineRule="auto"/>
        <w:rPr>
          <w:rStyle w:val="FontStyle23"/>
          <w:sz w:val="24"/>
          <w:szCs w:val="24"/>
          <w:lang w:val="en-US" w:eastAsia="uk-UA"/>
        </w:rPr>
      </w:pPr>
    </w:p>
    <w:p w:rsidR="00C26CF2" w:rsidRDefault="00C26CF2" w:rsidP="00923BAD">
      <w:pPr>
        <w:pStyle w:val="Style2"/>
        <w:widowControl/>
        <w:spacing w:line="240" w:lineRule="auto"/>
        <w:rPr>
          <w:rStyle w:val="FontStyle23"/>
          <w:sz w:val="24"/>
          <w:szCs w:val="24"/>
          <w:lang w:val="en-US" w:eastAsia="uk-UA"/>
        </w:rPr>
      </w:pPr>
    </w:p>
    <w:p w:rsidR="00C26CF2" w:rsidRPr="00C26CF2" w:rsidRDefault="00C26CF2" w:rsidP="00923BAD">
      <w:pPr>
        <w:pStyle w:val="Style2"/>
        <w:widowControl/>
        <w:spacing w:line="240" w:lineRule="auto"/>
        <w:rPr>
          <w:rStyle w:val="FontStyle23"/>
          <w:sz w:val="24"/>
          <w:szCs w:val="24"/>
          <w:lang w:val="uk-UA" w:eastAsia="uk-UA"/>
        </w:rPr>
      </w:pPr>
      <w:r>
        <w:rPr>
          <w:rStyle w:val="FontStyle23"/>
          <w:sz w:val="24"/>
          <w:szCs w:val="24"/>
          <w:lang w:eastAsia="uk-UA"/>
        </w:rPr>
        <w:t>Л</w:t>
      </w:r>
      <w:proofErr w:type="spellStart"/>
      <w:r>
        <w:rPr>
          <w:rStyle w:val="FontStyle23"/>
          <w:sz w:val="24"/>
          <w:szCs w:val="24"/>
          <w:lang w:val="uk-UA" w:eastAsia="uk-UA"/>
        </w:rPr>
        <w:t>ітература</w:t>
      </w:r>
      <w:proofErr w:type="spellEnd"/>
      <w:r>
        <w:rPr>
          <w:rStyle w:val="FontStyle23"/>
          <w:sz w:val="24"/>
          <w:szCs w:val="24"/>
          <w:lang w:val="uk-UA" w:eastAsia="uk-UA"/>
        </w:rPr>
        <w:t>:</w:t>
      </w:r>
    </w:p>
    <w:p w:rsidR="00C26CF2" w:rsidRDefault="00C26CF2" w:rsidP="00923BAD">
      <w:pPr>
        <w:pStyle w:val="Style2"/>
        <w:widowControl/>
        <w:spacing w:line="240" w:lineRule="auto"/>
        <w:rPr>
          <w:rStyle w:val="FontStyle23"/>
          <w:sz w:val="24"/>
          <w:szCs w:val="24"/>
          <w:lang w:val="en-US" w:eastAsia="uk-UA"/>
        </w:rPr>
      </w:pPr>
    </w:p>
    <w:p w:rsidR="00C26CF2" w:rsidRPr="00C26CF2" w:rsidRDefault="00C26CF2" w:rsidP="00923BAD">
      <w:pPr>
        <w:pStyle w:val="Style2"/>
        <w:widowControl/>
        <w:spacing w:line="240" w:lineRule="auto"/>
        <w:rPr>
          <w:rStyle w:val="FontStyle23"/>
          <w:sz w:val="24"/>
          <w:szCs w:val="24"/>
          <w:lang w:val="en-US" w:eastAsia="uk-UA"/>
        </w:rPr>
      </w:pPr>
      <w:hyperlink r:id="rId16" w:history="1">
        <w:proofErr w:type="spellStart"/>
        <w:r>
          <w:rPr>
            <w:rStyle w:val="a7"/>
            <w:rFonts w:ascii="Arial" w:hAnsi="Arial" w:cs="Arial"/>
            <w:color w:val="A1310F"/>
            <w:sz w:val="25"/>
            <w:szCs w:val="25"/>
          </w:rPr>
          <w:t>Гроші</w:t>
        </w:r>
        <w:proofErr w:type="spellEnd"/>
        <w:r>
          <w:rPr>
            <w:rStyle w:val="a7"/>
            <w:rFonts w:ascii="Arial" w:hAnsi="Arial" w:cs="Arial"/>
            <w:color w:val="A1310F"/>
            <w:sz w:val="25"/>
            <w:szCs w:val="25"/>
          </w:rPr>
          <w:t xml:space="preserve"> та кредит [Текст]: </w:t>
        </w:r>
        <w:proofErr w:type="spellStart"/>
        <w:proofErr w:type="gramStart"/>
        <w:r>
          <w:rPr>
            <w:rStyle w:val="a7"/>
            <w:rFonts w:ascii="Arial" w:hAnsi="Arial" w:cs="Arial"/>
            <w:color w:val="A1310F"/>
            <w:sz w:val="25"/>
            <w:szCs w:val="25"/>
          </w:rPr>
          <w:t>п</w:t>
        </w:r>
        <w:proofErr w:type="gramEnd"/>
        <w:r>
          <w:rPr>
            <w:rStyle w:val="a7"/>
            <w:rFonts w:ascii="Arial" w:hAnsi="Arial" w:cs="Arial"/>
            <w:color w:val="A1310F"/>
            <w:sz w:val="25"/>
            <w:szCs w:val="25"/>
          </w:rPr>
          <w:t>ідручник</w:t>
        </w:r>
        <w:proofErr w:type="spellEnd"/>
        <w:r>
          <w:rPr>
            <w:rStyle w:val="a7"/>
            <w:rFonts w:ascii="Arial" w:hAnsi="Arial" w:cs="Arial"/>
            <w:color w:val="A1310F"/>
            <w:sz w:val="25"/>
            <w:szCs w:val="25"/>
          </w:rPr>
          <w:t xml:space="preserve"> / за ред. С. К. </w:t>
        </w:r>
        <w:proofErr w:type="spellStart"/>
        <w:r>
          <w:rPr>
            <w:rStyle w:val="a7"/>
            <w:rFonts w:ascii="Arial" w:hAnsi="Arial" w:cs="Arial"/>
            <w:color w:val="A1310F"/>
            <w:sz w:val="25"/>
            <w:szCs w:val="25"/>
          </w:rPr>
          <w:t>Реверчука</w:t>
        </w:r>
        <w:proofErr w:type="spellEnd"/>
        <w:r>
          <w:rPr>
            <w:rStyle w:val="a7"/>
            <w:rFonts w:ascii="Arial" w:hAnsi="Arial" w:cs="Arial"/>
            <w:color w:val="A1310F"/>
            <w:sz w:val="25"/>
            <w:szCs w:val="25"/>
          </w:rPr>
          <w:t xml:space="preserve">. - К.: </w:t>
        </w:r>
        <w:proofErr w:type="spellStart"/>
        <w:r>
          <w:rPr>
            <w:rStyle w:val="a7"/>
            <w:rFonts w:ascii="Arial" w:hAnsi="Arial" w:cs="Arial"/>
            <w:color w:val="A1310F"/>
            <w:sz w:val="25"/>
            <w:szCs w:val="25"/>
          </w:rPr>
          <w:t>Знання</w:t>
        </w:r>
        <w:proofErr w:type="spellEnd"/>
        <w:r>
          <w:rPr>
            <w:rStyle w:val="a7"/>
            <w:rFonts w:ascii="Arial" w:hAnsi="Arial" w:cs="Arial"/>
            <w:color w:val="A1310F"/>
            <w:sz w:val="25"/>
            <w:szCs w:val="25"/>
          </w:rPr>
          <w:t>, 2011. - 382 с.</w:t>
        </w:r>
      </w:hyperlink>
      <w:r>
        <w:rPr>
          <w:rFonts w:ascii="Arial" w:hAnsi="Arial" w:cs="Arial"/>
          <w:color w:val="561704"/>
          <w:sz w:val="25"/>
          <w:szCs w:val="25"/>
          <w:shd w:val="clear" w:color="auto" w:fill="FBF6EA"/>
        </w:rPr>
        <w:t> </w:t>
      </w:r>
    </w:p>
    <w:sectPr w:rsidR="00C26CF2" w:rsidRPr="00C26CF2" w:rsidSect="00EB724B">
      <w:footerReference w:type="even" r:id="rId17"/>
      <w:footerReference w:type="default" r:id="rId18"/>
      <w:type w:val="continuous"/>
      <w:pgSz w:w="11905" w:h="16837"/>
      <w:pgMar w:top="1276" w:right="848" w:bottom="1440"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F4E" w:rsidRDefault="00096F4E">
      <w:r>
        <w:separator/>
      </w:r>
    </w:p>
  </w:endnote>
  <w:endnote w:type="continuationSeparator" w:id="0">
    <w:p w:rsidR="00096F4E" w:rsidRDefault="00096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F" w:rsidRDefault="00C55437">
    <w:pPr>
      <w:pStyle w:val="Style1"/>
      <w:widowControl/>
      <w:spacing w:line="240" w:lineRule="auto"/>
      <w:ind w:left="-381" w:right="39"/>
      <w:jc w:val="right"/>
      <w:rPr>
        <w:rStyle w:val="FontStyle23"/>
      </w:rPr>
    </w:pPr>
    <w:r>
      <w:rPr>
        <w:rStyle w:val="FontStyle23"/>
      </w:rPr>
      <w:fldChar w:fldCharType="begin"/>
    </w:r>
    <w:r w:rsidR="00E14A3E">
      <w:rPr>
        <w:rStyle w:val="FontStyle23"/>
      </w:rPr>
      <w:instrText>PAGE</w:instrText>
    </w:r>
    <w:r>
      <w:rPr>
        <w:rStyle w:val="FontStyle23"/>
      </w:rPr>
      <w:fldChar w:fldCharType="separate"/>
    </w:r>
    <w:r w:rsidR="00C26CF2">
      <w:rPr>
        <w:rStyle w:val="FontStyle23"/>
        <w:noProof/>
      </w:rPr>
      <w:t>4</w:t>
    </w:r>
    <w:r>
      <w:rPr>
        <w:rStyle w:val="FontStyle2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F" w:rsidRDefault="00B7535F">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F" w:rsidRDefault="00C55437">
    <w:pPr>
      <w:pStyle w:val="Style1"/>
      <w:widowControl/>
      <w:spacing w:line="240" w:lineRule="auto"/>
      <w:jc w:val="left"/>
      <w:rPr>
        <w:rStyle w:val="FontStyle23"/>
      </w:rPr>
    </w:pPr>
    <w:r>
      <w:rPr>
        <w:rStyle w:val="FontStyle23"/>
      </w:rPr>
      <w:fldChar w:fldCharType="begin"/>
    </w:r>
    <w:r w:rsidR="00E14A3E">
      <w:rPr>
        <w:rStyle w:val="FontStyle23"/>
      </w:rPr>
      <w:instrText>PAGE</w:instrText>
    </w:r>
    <w:r>
      <w:rPr>
        <w:rStyle w:val="FontStyle23"/>
      </w:rPr>
      <w:fldChar w:fldCharType="separate"/>
    </w:r>
    <w:r w:rsidR="00C26CF2">
      <w:rPr>
        <w:rStyle w:val="FontStyle23"/>
        <w:noProof/>
      </w:rPr>
      <w:t>1</w:t>
    </w:r>
    <w:r>
      <w:rPr>
        <w:rStyle w:val="FontStyle23"/>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F" w:rsidRDefault="00B7535F">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F" w:rsidRDefault="00B7535F">
    <w:pPr>
      <w:pStyle w:val="Style1"/>
      <w:widowControl/>
      <w:spacing w:line="240" w:lineRule="auto"/>
      <w:ind w:left="10" w:right="-26"/>
      <w:jc w:val="left"/>
      <w:rPr>
        <w:rStyle w:val="FontStyle23"/>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F" w:rsidRDefault="00B7535F">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F" w:rsidRDefault="00C55437">
    <w:pPr>
      <w:pStyle w:val="Style1"/>
      <w:widowControl/>
      <w:spacing w:line="240" w:lineRule="auto"/>
      <w:ind w:left="139" w:right="-139"/>
      <w:rPr>
        <w:rStyle w:val="FontStyle23"/>
      </w:rPr>
    </w:pPr>
    <w:r>
      <w:rPr>
        <w:rStyle w:val="FontStyle23"/>
      </w:rPr>
      <w:fldChar w:fldCharType="begin"/>
    </w:r>
    <w:r w:rsidR="00E14A3E">
      <w:rPr>
        <w:rStyle w:val="FontStyle23"/>
      </w:rPr>
      <w:instrText>PAGE</w:instrText>
    </w:r>
    <w:r>
      <w:rPr>
        <w:rStyle w:val="FontStyle23"/>
      </w:rPr>
      <w:fldChar w:fldCharType="separate"/>
    </w:r>
    <w:r w:rsidR="00C26CF2">
      <w:rPr>
        <w:rStyle w:val="FontStyle23"/>
        <w:noProof/>
      </w:rPr>
      <w:t>13</w:t>
    </w:r>
    <w:r>
      <w:rPr>
        <w:rStyle w:val="FontStyle2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F4E" w:rsidRDefault="00096F4E">
      <w:r>
        <w:separator/>
      </w:r>
    </w:p>
  </w:footnote>
  <w:footnote w:type="continuationSeparator" w:id="0">
    <w:p w:rsidR="00096F4E" w:rsidRDefault="00096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C4A61C"/>
    <w:lvl w:ilvl="0">
      <w:numFmt w:val="bullet"/>
      <w:lvlText w:val="*"/>
      <w:lvlJc w:val="left"/>
    </w:lvl>
  </w:abstractNum>
  <w:abstractNum w:abstractNumId="1">
    <w:nsid w:val="05C8729D"/>
    <w:multiLevelType w:val="singleLevel"/>
    <w:tmpl w:val="7154370E"/>
    <w:lvl w:ilvl="0">
      <w:start w:val="1"/>
      <w:numFmt w:val="decimal"/>
      <w:lvlText w:val="%1."/>
      <w:legacy w:legacy="1" w:legacySpace="0" w:legacyIndent="548"/>
      <w:lvlJc w:val="left"/>
      <w:rPr>
        <w:rFonts w:ascii="Times New Roman" w:eastAsiaTheme="minorEastAsia" w:hAnsi="Times New Roman" w:cs="Times New Roman"/>
      </w:rPr>
    </w:lvl>
  </w:abstractNum>
  <w:abstractNum w:abstractNumId="2">
    <w:nsid w:val="6D7E523A"/>
    <w:multiLevelType w:val="hybridMultilevel"/>
    <w:tmpl w:val="A9F6B9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273"/>
        <w:lvlJc w:val="left"/>
        <w:rPr>
          <w:rFonts w:ascii="Century Schoolbook" w:hAnsi="Century Schoolbook"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3365A"/>
    <w:rsid w:val="00096F4E"/>
    <w:rsid w:val="000B4E76"/>
    <w:rsid w:val="00923BAD"/>
    <w:rsid w:val="00B7535F"/>
    <w:rsid w:val="00C26CF2"/>
    <w:rsid w:val="00C55437"/>
    <w:rsid w:val="00D3365A"/>
    <w:rsid w:val="00E14A3E"/>
    <w:rsid w:val="00EB724B"/>
    <w:rsid w:val="00F52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5F"/>
    <w:pPr>
      <w:widowControl w:val="0"/>
      <w:autoSpaceDE w:val="0"/>
      <w:autoSpaceDN w:val="0"/>
      <w:adjustRightInd w:val="0"/>
      <w:spacing w:after="0" w:line="240" w:lineRule="auto"/>
    </w:pPr>
    <w:rPr>
      <w:rFonts w:hAnsi="Century Schoolbook"/>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7535F"/>
    <w:pPr>
      <w:spacing w:line="245" w:lineRule="exact"/>
      <w:jc w:val="both"/>
    </w:pPr>
  </w:style>
  <w:style w:type="paragraph" w:customStyle="1" w:styleId="Style2">
    <w:name w:val="Style2"/>
    <w:basedOn w:val="a"/>
    <w:uiPriority w:val="99"/>
    <w:rsid w:val="00B7535F"/>
    <w:pPr>
      <w:spacing w:line="240" w:lineRule="exact"/>
      <w:ind w:firstLine="288"/>
      <w:jc w:val="both"/>
    </w:pPr>
  </w:style>
  <w:style w:type="paragraph" w:customStyle="1" w:styleId="Style3">
    <w:name w:val="Style3"/>
    <w:basedOn w:val="a"/>
    <w:uiPriority w:val="99"/>
    <w:rsid w:val="00B7535F"/>
    <w:pPr>
      <w:spacing w:line="238" w:lineRule="exact"/>
      <w:ind w:firstLine="283"/>
      <w:jc w:val="both"/>
    </w:pPr>
  </w:style>
  <w:style w:type="paragraph" w:customStyle="1" w:styleId="Style4">
    <w:name w:val="Style4"/>
    <w:basedOn w:val="a"/>
    <w:uiPriority w:val="99"/>
    <w:rsid w:val="00B7535F"/>
    <w:pPr>
      <w:spacing w:line="302" w:lineRule="exact"/>
      <w:ind w:hanging="614"/>
    </w:pPr>
  </w:style>
  <w:style w:type="paragraph" w:customStyle="1" w:styleId="Style5">
    <w:name w:val="Style5"/>
    <w:basedOn w:val="a"/>
    <w:uiPriority w:val="99"/>
    <w:rsid w:val="00B7535F"/>
    <w:pPr>
      <w:spacing w:line="250" w:lineRule="exact"/>
      <w:ind w:firstLine="302"/>
      <w:jc w:val="both"/>
    </w:pPr>
  </w:style>
  <w:style w:type="paragraph" w:customStyle="1" w:styleId="Style6">
    <w:name w:val="Style6"/>
    <w:basedOn w:val="a"/>
    <w:uiPriority w:val="99"/>
    <w:rsid w:val="00B7535F"/>
  </w:style>
  <w:style w:type="paragraph" w:customStyle="1" w:styleId="Style7">
    <w:name w:val="Style7"/>
    <w:basedOn w:val="a"/>
    <w:uiPriority w:val="99"/>
    <w:rsid w:val="00B7535F"/>
    <w:pPr>
      <w:spacing w:line="216" w:lineRule="exact"/>
      <w:ind w:firstLine="283"/>
    </w:pPr>
  </w:style>
  <w:style w:type="paragraph" w:customStyle="1" w:styleId="Style8">
    <w:name w:val="Style8"/>
    <w:basedOn w:val="a"/>
    <w:uiPriority w:val="99"/>
    <w:rsid w:val="00B7535F"/>
  </w:style>
  <w:style w:type="paragraph" w:customStyle="1" w:styleId="Style9">
    <w:name w:val="Style9"/>
    <w:basedOn w:val="a"/>
    <w:uiPriority w:val="99"/>
    <w:rsid w:val="00B7535F"/>
    <w:pPr>
      <w:spacing w:line="211" w:lineRule="exact"/>
    </w:pPr>
  </w:style>
  <w:style w:type="paragraph" w:customStyle="1" w:styleId="Style10">
    <w:name w:val="Style10"/>
    <w:basedOn w:val="a"/>
    <w:uiPriority w:val="99"/>
    <w:rsid w:val="00B7535F"/>
    <w:pPr>
      <w:spacing w:line="240" w:lineRule="exact"/>
      <w:ind w:firstLine="283"/>
      <w:jc w:val="both"/>
    </w:pPr>
  </w:style>
  <w:style w:type="paragraph" w:customStyle="1" w:styleId="Style11">
    <w:name w:val="Style11"/>
    <w:basedOn w:val="a"/>
    <w:uiPriority w:val="99"/>
    <w:rsid w:val="00B7535F"/>
  </w:style>
  <w:style w:type="paragraph" w:customStyle="1" w:styleId="Style12">
    <w:name w:val="Style12"/>
    <w:basedOn w:val="a"/>
    <w:uiPriority w:val="99"/>
    <w:rsid w:val="00B7535F"/>
  </w:style>
  <w:style w:type="paragraph" w:customStyle="1" w:styleId="Style13">
    <w:name w:val="Style13"/>
    <w:basedOn w:val="a"/>
    <w:uiPriority w:val="99"/>
    <w:rsid w:val="00B7535F"/>
  </w:style>
  <w:style w:type="paragraph" w:customStyle="1" w:styleId="Style14">
    <w:name w:val="Style14"/>
    <w:basedOn w:val="a"/>
    <w:uiPriority w:val="99"/>
    <w:rsid w:val="00B7535F"/>
  </w:style>
  <w:style w:type="paragraph" w:customStyle="1" w:styleId="Style15">
    <w:name w:val="Style15"/>
    <w:basedOn w:val="a"/>
    <w:uiPriority w:val="99"/>
    <w:rsid w:val="00B7535F"/>
  </w:style>
  <w:style w:type="paragraph" w:customStyle="1" w:styleId="Style16">
    <w:name w:val="Style16"/>
    <w:basedOn w:val="a"/>
    <w:uiPriority w:val="99"/>
    <w:rsid w:val="00B7535F"/>
  </w:style>
  <w:style w:type="paragraph" w:customStyle="1" w:styleId="Style17">
    <w:name w:val="Style17"/>
    <w:basedOn w:val="a"/>
    <w:uiPriority w:val="99"/>
    <w:rsid w:val="00B7535F"/>
  </w:style>
  <w:style w:type="paragraph" w:customStyle="1" w:styleId="Style18">
    <w:name w:val="Style18"/>
    <w:basedOn w:val="a"/>
    <w:uiPriority w:val="99"/>
    <w:rsid w:val="00B7535F"/>
  </w:style>
  <w:style w:type="paragraph" w:customStyle="1" w:styleId="Style19">
    <w:name w:val="Style19"/>
    <w:basedOn w:val="a"/>
    <w:uiPriority w:val="99"/>
    <w:rsid w:val="00B7535F"/>
  </w:style>
  <w:style w:type="paragraph" w:customStyle="1" w:styleId="Style20">
    <w:name w:val="Style20"/>
    <w:basedOn w:val="a"/>
    <w:uiPriority w:val="99"/>
    <w:rsid w:val="00B7535F"/>
    <w:pPr>
      <w:spacing w:line="202" w:lineRule="exact"/>
      <w:jc w:val="center"/>
    </w:pPr>
  </w:style>
  <w:style w:type="character" w:customStyle="1" w:styleId="FontStyle22">
    <w:name w:val="Font Style22"/>
    <w:basedOn w:val="a0"/>
    <w:uiPriority w:val="99"/>
    <w:rsid w:val="00B7535F"/>
    <w:rPr>
      <w:rFonts w:ascii="Century Schoolbook" w:hAnsi="Century Schoolbook" w:cs="Century Schoolbook"/>
      <w:i/>
      <w:iCs/>
      <w:sz w:val="18"/>
      <w:szCs w:val="18"/>
    </w:rPr>
  </w:style>
  <w:style w:type="character" w:customStyle="1" w:styleId="FontStyle23">
    <w:name w:val="Font Style23"/>
    <w:basedOn w:val="a0"/>
    <w:uiPriority w:val="99"/>
    <w:rsid w:val="00B7535F"/>
    <w:rPr>
      <w:rFonts w:ascii="Century Schoolbook" w:hAnsi="Century Schoolbook" w:cs="Century Schoolbook"/>
      <w:sz w:val="18"/>
      <w:szCs w:val="18"/>
    </w:rPr>
  </w:style>
  <w:style w:type="character" w:customStyle="1" w:styleId="FontStyle24">
    <w:name w:val="Font Style24"/>
    <w:basedOn w:val="a0"/>
    <w:uiPriority w:val="99"/>
    <w:rsid w:val="00B7535F"/>
    <w:rPr>
      <w:rFonts w:ascii="Century Schoolbook" w:hAnsi="Century Schoolbook" w:cs="Century Schoolbook"/>
      <w:b/>
      <w:bCs/>
      <w:sz w:val="22"/>
      <w:szCs w:val="22"/>
    </w:rPr>
  </w:style>
  <w:style w:type="character" w:customStyle="1" w:styleId="FontStyle25">
    <w:name w:val="Font Style25"/>
    <w:basedOn w:val="a0"/>
    <w:uiPriority w:val="99"/>
    <w:rsid w:val="00B7535F"/>
    <w:rPr>
      <w:rFonts w:ascii="Century Schoolbook" w:hAnsi="Century Schoolbook" w:cs="Century Schoolbook"/>
      <w:b/>
      <w:bCs/>
      <w:i/>
      <w:iCs/>
      <w:sz w:val="18"/>
      <w:szCs w:val="18"/>
    </w:rPr>
  </w:style>
  <w:style w:type="character" w:customStyle="1" w:styleId="FontStyle26">
    <w:name w:val="Font Style26"/>
    <w:basedOn w:val="a0"/>
    <w:uiPriority w:val="99"/>
    <w:rsid w:val="00B7535F"/>
    <w:rPr>
      <w:rFonts w:ascii="Century Schoolbook" w:hAnsi="Century Schoolbook" w:cs="Century Schoolbook"/>
      <w:b/>
      <w:bCs/>
      <w:sz w:val="28"/>
      <w:szCs w:val="28"/>
    </w:rPr>
  </w:style>
  <w:style w:type="character" w:customStyle="1" w:styleId="FontStyle27">
    <w:name w:val="Font Style27"/>
    <w:basedOn w:val="a0"/>
    <w:uiPriority w:val="99"/>
    <w:rsid w:val="00B7535F"/>
    <w:rPr>
      <w:rFonts w:ascii="Century Schoolbook" w:hAnsi="Century Schoolbook" w:cs="Century Schoolbook"/>
      <w:b/>
      <w:bCs/>
      <w:i/>
      <w:iCs/>
      <w:sz w:val="14"/>
      <w:szCs w:val="14"/>
    </w:rPr>
  </w:style>
  <w:style w:type="character" w:customStyle="1" w:styleId="FontStyle28">
    <w:name w:val="Font Style28"/>
    <w:basedOn w:val="a0"/>
    <w:uiPriority w:val="99"/>
    <w:rsid w:val="00B7535F"/>
    <w:rPr>
      <w:rFonts w:ascii="Century Schoolbook" w:hAnsi="Century Schoolbook" w:cs="Century Schoolbook"/>
      <w:b/>
      <w:bCs/>
      <w:sz w:val="16"/>
      <w:szCs w:val="16"/>
    </w:rPr>
  </w:style>
  <w:style w:type="character" w:customStyle="1" w:styleId="FontStyle29">
    <w:name w:val="Font Style29"/>
    <w:basedOn w:val="a0"/>
    <w:uiPriority w:val="99"/>
    <w:rsid w:val="00B7535F"/>
    <w:rPr>
      <w:rFonts w:ascii="Times New Roman" w:hAnsi="Times New Roman" w:cs="Times New Roman"/>
      <w:b/>
      <w:bCs/>
      <w:sz w:val="18"/>
      <w:szCs w:val="18"/>
    </w:rPr>
  </w:style>
  <w:style w:type="character" w:customStyle="1" w:styleId="FontStyle30">
    <w:name w:val="Font Style30"/>
    <w:basedOn w:val="a0"/>
    <w:uiPriority w:val="99"/>
    <w:rsid w:val="00B7535F"/>
    <w:rPr>
      <w:rFonts w:ascii="Century Schoolbook" w:hAnsi="Century Schoolbook" w:cs="Century Schoolbook"/>
      <w:sz w:val="18"/>
      <w:szCs w:val="18"/>
    </w:rPr>
  </w:style>
  <w:style w:type="character" w:customStyle="1" w:styleId="FontStyle31">
    <w:name w:val="Font Style31"/>
    <w:basedOn w:val="a0"/>
    <w:uiPriority w:val="99"/>
    <w:rsid w:val="00B7535F"/>
    <w:rPr>
      <w:rFonts w:ascii="Century Schoolbook" w:hAnsi="Century Schoolbook" w:cs="Century Schoolbook"/>
      <w:sz w:val="18"/>
      <w:szCs w:val="18"/>
    </w:rPr>
  </w:style>
  <w:style w:type="character" w:customStyle="1" w:styleId="FontStyle32">
    <w:name w:val="Font Style32"/>
    <w:basedOn w:val="a0"/>
    <w:uiPriority w:val="99"/>
    <w:rsid w:val="00B7535F"/>
    <w:rPr>
      <w:rFonts w:ascii="Century Schoolbook" w:hAnsi="Century Schoolbook" w:cs="Century Schoolbook"/>
      <w:b/>
      <w:bCs/>
      <w:sz w:val="10"/>
      <w:szCs w:val="10"/>
    </w:rPr>
  </w:style>
  <w:style w:type="character" w:customStyle="1" w:styleId="FontStyle33">
    <w:name w:val="Font Style33"/>
    <w:basedOn w:val="a0"/>
    <w:uiPriority w:val="99"/>
    <w:rsid w:val="00B7535F"/>
    <w:rPr>
      <w:rFonts w:ascii="Century Schoolbook" w:hAnsi="Century Schoolbook" w:cs="Century Schoolbook"/>
      <w:sz w:val="20"/>
      <w:szCs w:val="20"/>
    </w:rPr>
  </w:style>
  <w:style w:type="character" w:customStyle="1" w:styleId="FontStyle34">
    <w:name w:val="Font Style34"/>
    <w:basedOn w:val="a0"/>
    <w:uiPriority w:val="99"/>
    <w:rsid w:val="00B7535F"/>
    <w:rPr>
      <w:rFonts w:ascii="Century Schoolbook" w:hAnsi="Century Schoolbook" w:cs="Century Schoolbook"/>
      <w:b/>
      <w:bCs/>
      <w:sz w:val="16"/>
      <w:szCs w:val="16"/>
    </w:rPr>
  </w:style>
  <w:style w:type="paragraph" w:styleId="a3">
    <w:name w:val="header"/>
    <w:basedOn w:val="a"/>
    <w:link w:val="a4"/>
    <w:uiPriority w:val="99"/>
    <w:semiHidden/>
    <w:unhideWhenUsed/>
    <w:rsid w:val="00923BAD"/>
    <w:pPr>
      <w:tabs>
        <w:tab w:val="center" w:pos="4677"/>
        <w:tab w:val="right" w:pos="9355"/>
      </w:tabs>
    </w:pPr>
  </w:style>
  <w:style w:type="character" w:customStyle="1" w:styleId="a4">
    <w:name w:val="Верхний колонтитул Знак"/>
    <w:basedOn w:val="a0"/>
    <w:link w:val="a3"/>
    <w:uiPriority w:val="99"/>
    <w:semiHidden/>
    <w:rsid w:val="00923BAD"/>
    <w:rPr>
      <w:rFonts w:hAnsi="Century Schoolbook"/>
      <w:sz w:val="24"/>
      <w:szCs w:val="24"/>
    </w:rPr>
  </w:style>
  <w:style w:type="paragraph" w:styleId="a5">
    <w:name w:val="Balloon Text"/>
    <w:basedOn w:val="a"/>
    <w:link w:val="a6"/>
    <w:uiPriority w:val="99"/>
    <w:semiHidden/>
    <w:unhideWhenUsed/>
    <w:rsid w:val="000B4E76"/>
    <w:rPr>
      <w:rFonts w:ascii="Tahoma" w:hAnsi="Tahoma" w:cs="Tahoma"/>
      <w:sz w:val="16"/>
      <w:szCs w:val="16"/>
    </w:rPr>
  </w:style>
  <w:style w:type="character" w:customStyle="1" w:styleId="a6">
    <w:name w:val="Текст выноски Знак"/>
    <w:basedOn w:val="a0"/>
    <w:link w:val="a5"/>
    <w:uiPriority w:val="99"/>
    <w:semiHidden/>
    <w:rsid w:val="000B4E76"/>
    <w:rPr>
      <w:rFonts w:ascii="Tahoma" w:hAnsi="Tahoma" w:cs="Tahoma"/>
      <w:sz w:val="16"/>
      <w:szCs w:val="16"/>
    </w:rPr>
  </w:style>
  <w:style w:type="character" w:styleId="a7">
    <w:name w:val="Hyperlink"/>
    <w:basedOn w:val="a0"/>
    <w:uiPriority w:val="99"/>
    <w:semiHidden/>
    <w:unhideWhenUsed/>
    <w:rsid w:val="00C26C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libr.dp.ua/site-libr/?idm=1&amp;idp=13&amp;ida=104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4198</Words>
  <Characters>28241</Characters>
  <Application>Microsoft Office Word</Application>
  <DocSecurity>0</DocSecurity>
  <Lines>235</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4</cp:revision>
  <dcterms:created xsi:type="dcterms:W3CDTF">2015-11-26T11:17:00Z</dcterms:created>
  <dcterms:modified xsi:type="dcterms:W3CDTF">2015-12-08T12:33:00Z</dcterms:modified>
</cp:coreProperties>
</file>