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8A" w:rsidRDefault="00BB188A" w:rsidP="00F14640">
      <w:pPr>
        <w:pStyle w:val="230"/>
        <w:shd w:val="clear" w:color="auto" w:fill="auto"/>
        <w:spacing w:before="0" w:line="288" w:lineRule="auto"/>
        <w:ind w:right="20"/>
        <w:rPr>
          <w:lang w:val="en-US"/>
        </w:rPr>
      </w:pPr>
      <w:bookmarkStart w:id="0" w:name="bookmark1"/>
    </w:p>
    <w:p w:rsidR="00BB188A" w:rsidRDefault="00BB188A" w:rsidP="00F14640">
      <w:pPr>
        <w:pStyle w:val="230"/>
        <w:shd w:val="clear" w:color="auto" w:fill="auto"/>
        <w:spacing w:before="0" w:line="288" w:lineRule="auto"/>
        <w:ind w:right="20"/>
        <w:rPr>
          <w:lang w:val="en-US"/>
        </w:rPr>
      </w:pPr>
    </w:p>
    <w:p w:rsidR="006B023E" w:rsidRPr="00F14640" w:rsidRDefault="004B54FA" w:rsidP="00F14640">
      <w:pPr>
        <w:pStyle w:val="230"/>
        <w:shd w:val="clear" w:color="auto" w:fill="auto"/>
        <w:spacing w:before="0" w:line="288" w:lineRule="auto"/>
        <w:ind w:right="20"/>
        <w:rPr>
          <w:sz w:val="24"/>
          <w:szCs w:val="24"/>
        </w:rPr>
      </w:pPr>
      <w:r>
        <w:rPr>
          <w:sz w:val="24"/>
          <w:szCs w:val="24"/>
        </w:rPr>
        <w:t>ПРОБЛЕМИ АДАПТАЦІЇ</w:t>
      </w:r>
      <w:r>
        <w:rPr>
          <w:sz w:val="24"/>
          <w:szCs w:val="24"/>
          <w:lang w:val="ru-RU"/>
        </w:rPr>
        <w:t xml:space="preserve"> </w:t>
      </w:r>
      <w:r w:rsidR="001E633B" w:rsidRPr="00F14640">
        <w:rPr>
          <w:sz w:val="24"/>
          <w:szCs w:val="24"/>
        </w:rPr>
        <w:t>ЗАКОНОДАВСТВА УКРАЇНИ,</w:t>
      </w:r>
      <w:bookmarkEnd w:id="0"/>
    </w:p>
    <w:p w:rsidR="004B54FA" w:rsidRDefault="004B54FA" w:rsidP="00F14640">
      <w:pPr>
        <w:pStyle w:val="230"/>
        <w:shd w:val="clear" w:color="auto" w:fill="auto"/>
        <w:spacing w:before="0" w:line="288" w:lineRule="auto"/>
        <w:ind w:right="20"/>
        <w:rPr>
          <w:sz w:val="24"/>
          <w:szCs w:val="24"/>
          <w:lang w:val="ru-RU"/>
        </w:rPr>
      </w:pPr>
      <w:bookmarkStart w:id="1" w:name="bookmark2"/>
      <w:r>
        <w:rPr>
          <w:sz w:val="24"/>
          <w:szCs w:val="24"/>
        </w:rPr>
        <w:t>ЩО РЕГУЛЮЄ ДІЯЛЬНІСТЬ СУБ'ЄКТІВ</w:t>
      </w:r>
    </w:p>
    <w:p w:rsidR="006B023E" w:rsidRPr="00F14640" w:rsidRDefault="001E633B" w:rsidP="00F14640">
      <w:pPr>
        <w:pStyle w:val="230"/>
        <w:shd w:val="clear" w:color="auto" w:fill="auto"/>
        <w:spacing w:before="0" w:line="288" w:lineRule="auto"/>
        <w:ind w:right="20"/>
        <w:rPr>
          <w:sz w:val="24"/>
          <w:szCs w:val="24"/>
          <w:lang w:val="en-US"/>
        </w:rPr>
      </w:pPr>
      <w:r w:rsidRPr="00F14640">
        <w:rPr>
          <w:sz w:val="24"/>
          <w:szCs w:val="24"/>
        </w:rPr>
        <w:t>ОРГАНІЗАЦІЙНО-ГОСПОДАРСЬКИХ ПОВНОВАЖЕНЬ,</w:t>
      </w:r>
      <w:r w:rsidRPr="00F14640">
        <w:rPr>
          <w:sz w:val="24"/>
          <w:szCs w:val="24"/>
        </w:rPr>
        <w:br/>
        <w:t>ДО ЗАРУБІЖНИХ ТА МІЖНАРОДНИХ СТАНДАРТІВ</w:t>
      </w:r>
      <w:bookmarkEnd w:id="1"/>
    </w:p>
    <w:p w:rsidR="00BB188A" w:rsidRDefault="00BB188A" w:rsidP="00F14640">
      <w:pPr>
        <w:pStyle w:val="230"/>
        <w:shd w:val="clear" w:color="auto" w:fill="auto"/>
        <w:spacing w:before="0" w:line="288" w:lineRule="auto"/>
        <w:ind w:right="20"/>
        <w:rPr>
          <w:lang w:val="en-US"/>
        </w:rPr>
      </w:pPr>
    </w:p>
    <w:p w:rsidR="00BB188A" w:rsidRDefault="00BB188A" w:rsidP="00F14640">
      <w:pPr>
        <w:pStyle w:val="230"/>
        <w:shd w:val="clear" w:color="auto" w:fill="auto"/>
        <w:spacing w:before="0" w:line="288" w:lineRule="auto"/>
        <w:ind w:right="20"/>
        <w:rPr>
          <w:lang w:val="en-US"/>
        </w:rPr>
      </w:pPr>
    </w:p>
    <w:p w:rsidR="00BB188A" w:rsidRDefault="00BB188A" w:rsidP="00F14640">
      <w:pPr>
        <w:pStyle w:val="230"/>
        <w:shd w:val="clear" w:color="auto" w:fill="auto"/>
        <w:spacing w:before="0" w:line="288" w:lineRule="auto"/>
        <w:ind w:right="20"/>
        <w:rPr>
          <w:lang w:val="en-US"/>
        </w:rPr>
      </w:pPr>
    </w:p>
    <w:p w:rsidR="00BB188A" w:rsidRPr="00BB188A" w:rsidRDefault="00BB188A" w:rsidP="00F14640">
      <w:pPr>
        <w:pStyle w:val="230"/>
        <w:shd w:val="clear" w:color="auto" w:fill="auto"/>
        <w:spacing w:before="0" w:line="288" w:lineRule="auto"/>
        <w:ind w:right="20"/>
        <w:rPr>
          <w:lang w:val="en-US"/>
        </w:rPr>
      </w:pPr>
    </w:p>
    <w:p w:rsidR="006B023E" w:rsidRPr="00BB188A" w:rsidRDefault="001E633B" w:rsidP="00F14640">
      <w:pPr>
        <w:pStyle w:val="30"/>
        <w:shd w:val="clear" w:color="auto" w:fill="auto"/>
        <w:spacing w:before="0" w:line="288" w:lineRule="auto"/>
        <w:ind w:right="20"/>
        <w:rPr>
          <w:sz w:val="24"/>
          <w:szCs w:val="24"/>
        </w:rPr>
      </w:pPr>
      <w:bookmarkStart w:id="2" w:name="bookmark3"/>
      <w:r w:rsidRPr="00BB188A">
        <w:rPr>
          <w:sz w:val="24"/>
          <w:szCs w:val="24"/>
        </w:rPr>
        <w:t>3.1. Правове становище</w:t>
      </w:r>
      <w:bookmarkEnd w:id="2"/>
    </w:p>
    <w:p w:rsidR="006B023E" w:rsidRPr="00BB188A" w:rsidRDefault="001E633B" w:rsidP="00F14640">
      <w:pPr>
        <w:pStyle w:val="30"/>
        <w:shd w:val="clear" w:color="auto" w:fill="auto"/>
        <w:spacing w:before="0" w:line="288" w:lineRule="auto"/>
        <w:ind w:right="20"/>
        <w:rPr>
          <w:sz w:val="24"/>
          <w:szCs w:val="24"/>
          <w:lang w:val="en-US"/>
        </w:rPr>
      </w:pPr>
      <w:bookmarkStart w:id="3" w:name="bookmark4"/>
      <w:r w:rsidRPr="00BB188A">
        <w:rPr>
          <w:sz w:val="24"/>
          <w:szCs w:val="24"/>
        </w:rPr>
        <w:t>суб'єктів організаційно-господарських повноважень</w:t>
      </w:r>
      <w:r w:rsidRPr="00BB188A">
        <w:rPr>
          <w:sz w:val="24"/>
          <w:szCs w:val="24"/>
        </w:rPr>
        <w:br/>
        <w:t>у зарубіжних країнах</w:t>
      </w:r>
      <w:bookmarkEnd w:id="3"/>
    </w:p>
    <w:p w:rsidR="00BB188A" w:rsidRDefault="00BB188A" w:rsidP="00F14640">
      <w:pPr>
        <w:pStyle w:val="30"/>
        <w:shd w:val="clear" w:color="auto" w:fill="auto"/>
        <w:spacing w:before="0" w:line="288" w:lineRule="auto"/>
        <w:ind w:right="20"/>
        <w:rPr>
          <w:lang w:val="en-US"/>
        </w:rPr>
      </w:pPr>
    </w:p>
    <w:p w:rsidR="00BB188A" w:rsidRDefault="00BB188A" w:rsidP="00F14640">
      <w:pPr>
        <w:pStyle w:val="30"/>
        <w:shd w:val="clear" w:color="auto" w:fill="auto"/>
        <w:spacing w:before="0" w:line="288" w:lineRule="auto"/>
        <w:ind w:right="20"/>
        <w:rPr>
          <w:lang w:val="en-US"/>
        </w:rPr>
      </w:pPr>
    </w:p>
    <w:p w:rsidR="00BB188A" w:rsidRPr="00BB188A" w:rsidRDefault="00BB188A" w:rsidP="00F14640">
      <w:pPr>
        <w:pStyle w:val="30"/>
        <w:shd w:val="clear" w:color="auto" w:fill="auto"/>
        <w:spacing w:before="0" w:line="288" w:lineRule="auto"/>
        <w:ind w:left="709" w:right="20"/>
        <w:rPr>
          <w:lang w:val="en-US"/>
        </w:rPr>
      </w:pPr>
    </w:p>
    <w:p w:rsidR="006B023E" w:rsidRPr="00BB188A" w:rsidRDefault="001E633B" w:rsidP="00F14640">
      <w:pPr>
        <w:pStyle w:val="80"/>
        <w:shd w:val="clear" w:color="auto" w:fill="auto"/>
        <w:spacing w:line="288" w:lineRule="auto"/>
        <w:ind w:left="709" w:right="272" w:firstLine="380"/>
        <w:rPr>
          <w:sz w:val="24"/>
          <w:szCs w:val="24"/>
        </w:rPr>
      </w:pPr>
      <w:r w:rsidRPr="00BB188A">
        <w:rPr>
          <w:rStyle w:val="80pt"/>
          <w:bCs/>
          <w:sz w:val="24"/>
          <w:szCs w:val="24"/>
        </w:rPr>
        <w:t>Дослідження правового становища суб’єктів організаційно-господарських повноважень буде неповним без урахування зарубіжного досвіду регулювання відносин за участю таких осіб з огляду на інтеграційні процеси у сфері економіки, недостатність в Україні досвіду оптимального регулювання зазначених відносин в ринкових умовах господарювання, прагненням нашої країни адаптувати власне законодавство до кращих міжнародних, насамперед ЄС і зарубіжних стандартів.</w:t>
      </w:r>
    </w:p>
    <w:p w:rsidR="006B023E" w:rsidRPr="00BB188A" w:rsidRDefault="001E633B" w:rsidP="00F14640">
      <w:pPr>
        <w:pStyle w:val="80"/>
        <w:shd w:val="clear" w:color="auto" w:fill="auto"/>
        <w:spacing w:line="288" w:lineRule="auto"/>
        <w:ind w:left="709" w:right="272" w:firstLine="380"/>
        <w:rPr>
          <w:sz w:val="24"/>
          <w:szCs w:val="24"/>
        </w:rPr>
      </w:pPr>
      <w:r w:rsidRPr="00BB188A">
        <w:rPr>
          <w:rStyle w:val="80pt"/>
          <w:bCs/>
          <w:sz w:val="24"/>
          <w:szCs w:val="24"/>
        </w:rPr>
        <w:t>Не претендуючи на повноту висвітлення цього питання, яке потребує окремого дослідження, спробуємо прослідкувати в законодавстві інших країн і міжнародних союзів віддзеркалення:</w:t>
      </w:r>
    </w:p>
    <w:p w:rsidR="006B023E" w:rsidRPr="00BB188A" w:rsidRDefault="001E633B" w:rsidP="00F14640">
      <w:pPr>
        <w:pStyle w:val="80"/>
        <w:numPr>
          <w:ilvl w:val="0"/>
          <w:numId w:val="1"/>
        </w:numPr>
        <w:shd w:val="clear" w:color="auto" w:fill="auto"/>
        <w:tabs>
          <w:tab w:val="left" w:pos="558"/>
        </w:tabs>
        <w:spacing w:line="288" w:lineRule="auto"/>
        <w:ind w:left="709" w:right="272" w:firstLine="380"/>
        <w:rPr>
          <w:sz w:val="24"/>
          <w:szCs w:val="24"/>
        </w:rPr>
      </w:pPr>
      <w:r w:rsidRPr="00BB188A">
        <w:rPr>
          <w:rStyle w:val="80pt"/>
          <w:bCs/>
          <w:sz w:val="24"/>
          <w:szCs w:val="24"/>
        </w:rPr>
        <w:t>ролі держави та відповідної міжнародної інституції (у тому числі ЄС) в організації господарського (економічного) життя;</w:t>
      </w:r>
    </w:p>
    <w:p w:rsidR="006B023E" w:rsidRPr="00BB188A" w:rsidRDefault="001E633B" w:rsidP="00F14640">
      <w:pPr>
        <w:pStyle w:val="80"/>
        <w:numPr>
          <w:ilvl w:val="0"/>
          <w:numId w:val="1"/>
        </w:numPr>
        <w:shd w:val="clear" w:color="auto" w:fill="auto"/>
        <w:tabs>
          <w:tab w:val="left" w:pos="568"/>
        </w:tabs>
        <w:spacing w:line="288" w:lineRule="auto"/>
        <w:ind w:left="709" w:right="272" w:firstLine="380"/>
        <w:rPr>
          <w:sz w:val="24"/>
          <w:szCs w:val="24"/>
        </w:rPr>
      </w:pPr>
      <w:r w:rsidRPr="00BB188A">
        <w:rPr>
          <w:rStyle w:val="80pt"/>
          <w:bCs/>
          <w:sz w:val="24"/>
          <w:szCs w:val="24"/>
        </w:rPr>
        <w:t>наявність суб’єктів, що здійснюють ПООГ, їх види та повноваження;</w:t>
      </w:r>
    </w:p>
    <w:p w:rsidR="006B023E" w:rsidRPr="00BB188A" w:rsidRDefault="001E633B" w:rsidP="00F14640">
      <w:pPr>
        <w:pStyle w:val="80"/>
        <w:numPr>
          <w:ilvl w:val="0"/>
          <w:numId w:val="1"/>
        </w:numPr>
        <w:shd w:val="clear" w:color="auto" w:fill="auto"/>
        <w:tabs>
          <w:tab w:val="left" w:pos="568"/>
        </w:tabs>
        <w:spacing w:line="288" w:lineRule="auto"/>
        <w:ind w:left="709" w:right="272" w:firstLine="380"/>
        <w:rPr>
          <w:rStyle w:val="80pt"/>
          <w:b/>
          <w:bCs/>
          <w:spacing w:val="100"/>
          <w:sz w:val="24"/>
          <w:szCs w:val="24"/>
        </w:rPr>
      </w:pPr>
      <w:r w:rsidRPr="00BB188A">
        <w:rPr>
          <w:rStyle w:val="80pt"/>
          <w:bCs/>
          <w:sz w:val="24"/>
          <w:szCs w:val="24"/>
        </w:rPr>
        <w:t>ефективні правові механізми реалізації ПООГ (з метою їх урахування при вдосконаленні господарського законодавства).</w:t>
      </w:r>
    </w:p>
    <w:p w:rsidR="00BB188A" w:rsidRDefault="00BB188A" w:rsidP="00F14640">
      <w:pPr>
        <w:pStyle w:val="80"/>
        <w:shd w:val="clear" w:color="auto" w:fill="auto"/>
        <w:tabs>
          <w:tab w:val="left" w:pos="568"/>
        </w:tabs>
        <w:spacing w:line="288" w:lineRule="auto"/>
        <w:ind w:left="709" w:right="272"/>
        <w:rPr>
          <w:rStyle w:val="80pt"/>
          <w:bCs/>
          <w:sz w:val="24"/>
          <w:szCs w:val="24"/>
          <w:lang w:val="en-US"/>
        </w:rPr>
      </w:pPr>
    </w:p>
    <w:p w:rsidR="00BB188A" w:rsidRPr="00BB188A" w:rsidRDefault="00BB188A" w:rsidP="00F14640">
      <w:pPr>
        <w:pStyle w:val="80"/>
        <w:shd w:val="clear" w:color="auto" w:fill="auto"/>
        <w:spacing w:line="288" w:lineRule="auto"/>
        <w:ind w:left="709" w:right="272" w:firstLine="360"/>
        <w:rPr>
          <w:b w:val="0"/>
          <w:sz w:val="24"/>
          <w:szCs w:val="24"/>
        </w:rPr>
      </w:pPr>
      <w:r w:rsidRPr="00BB188A">
        <w:rPr>
          <w:rStyle w:val="80pt"/>
          <w:bCs/>
          <w:sz w:val="24"/>
          <w:szCs w:val="24"/>
        </w:rPr>
        <w:t>Проаналізувавши законодавство зарубіжних країн, можна зазначити, що поняття «суб’єкт організаційно-господарських повноважень» у ньому не зустрічається, проте ряд органів державної влади та інших суб’єктів цих держав наділені ПООГ.</w:t>
      </w:r>
    </w:p>
    <w:p w:rsidR="00BB188A" w:rsidRDefault="00BB188A" w:rsidP="00F14640">
      <w:pPr>
        <w:pStyle w:val="80"/>
        <w:shd w:val="clear" w:color="auto" w:fill="auto"/>
        <w:spacing w:line="288" w:lineRule="auto"/>
        <w:ind w:left="709" w:right="272" w:firstLine="360"/>
        <w:rPr>
          <w:rStyle w:val="80pt"/>
          <w:bCs/>
          <w:sz w:val="24"/>
          <w:szCs w:val="24"/>
          <w:lang w:val="en-US"/>
        </w:rPr>
      </w:pPr>
      <w:r w:rsidRPr="00BB188A">
        <w:rPr>
          <w:rStyle w:val="80pt"/>
          <w:bCs/>
          <w:sz w:val="24"/>
          <w:szCs w:val="24"/>
        </w:rPr>
        <w:t>Зокрема, в усіх розвинутих країнах світу при всіх економічних системах держава в тому або іншому ступені регулює економіку, при цьому роль держави в регулюванні процесів соціально-економічного розвитку зростає в міру поглиблення міжнародного поділу праці [235, с. 37].</w:t>
      </w:r>
    </w:p>
    <w:p w:rsidR="006B023E" w:rsidRPr="00BB188A" w:rsidRDefault="001E633B" w:rsidP="00F14640">
      <w:pPr>
        <w:pStyle w:val="80"/>
        <w:shd w:val="clear" w:color="auto" w:fill="auto"/>
        <w:spacing w:line="288" w:lineRule="auto"/>
        <w:ind w:left="709" w:right="272" w:firstLine="360"/>
        <w:rPr>
          <w:b w:val="0"/>
          <w:sz w:val="24"/>
          <w:szCs w:val="24"/>
        </w:rPr>
      </w:pPr>
      <w:r w:rsidRPr="00BB188A">
        <w:rPr>
          <w:rStyle w:val="80pt"/>
          <w:bCs/>
          <w:sz w:val="24"/>
          <w:szCs w:val="24"/>
        </w:rPr>
        <w:t xml:space="preserve">Необхідність здійснення ПООГ державою у багатьох зарубіжних державах задекларовано в основних законах цих країн. Наприклад, відповідно до ст. 131 Конституції Іспанії до повноважень держави належить планування економічної діяльності з метою задоволення публічних інтересів, вирівнювання регіонального і секторального розвитку, стимулювання зростання доходів та їх справедливого розподілу. Таким чином, іспанський законодавець прямо ставить перед державою завдання: за рахунок регулювання економічних процесів впливати на небезпечні </w:t>
      </w:r>
      <w:r w:rsidRPr="00BB188A">
        <w:rPr>
          <w:rStyle w:val="80pt"/>
          <w:bCs/>
          <w:sz w:val="24"/>
          <w:szCs w:val="24"/>
        </w:rPr>
        <w:lastRenderedPageBreak/>
        <w:t>соціальні диспропорції, що виникають. У ст. 132 Конституції Іспанії регулюється питання закріплення правового режиму державного майна і наводиться перелік основних об’єктів права власності держави [244, с. 135].</w:t>
      </w:r>
    </w:p>
    <w:p w:rsidR="006B023E" w:rsidRPr="00BB188A" w:rsidRDefault="001E633B" w:rsidP="00F14640">
      <w:pPr>
        <w:pStyle w:val="80"/>
        <w:shd w:val="clear" w:color="auto" w:fill="auto"/>
        <w:spacing w:line="288" w:lineRule="auto"/>
        <w:ind w:left="709" w:right="272" w:firstLine="357"/>
        <w:rPr>
          <w:b w:val="0"/>
          <w:sz w:val="24"/>
          <w:szCs w:val="24"/>
        </w:rPr>
      </w:pPr>
      <w:r w:rsidRPr="00BB188A">
        <w:rPr>
          <w:rStyle w:val="80pt"/>
          <w:bCs/>
          <w:sz w:val="24"/>
          <w:szCs w:val="24"/>
        </w:rPr>
        <w:t>Стаття 3 Конституції Італійської Республіки встановлює, що завданням Республіки є усування перешкод економічному й соціальному порядку, які, фактично обмежуючи свободу і рівність громадян, заважають повному розвитку людської особистості й ефективній участі всіх трудящих у політичній, економічній і соціальній організації держави [126, с. 200].</w:t>
      </w:r>
    </w:p>
    <w:p w:rsidR="00BB188A" w:rsidRPr="00BB188A" w:rsidRDefault="001E633B" w:rsidP="00F14640">
      <w:pPr>
        <w:pStyle w:val="80"/>
        <w:shd w:val="clear" w:color="auto" w:fill="auto"/>
        <w:spacing w:line="288" w:lineRule="auto"/>
        <w:ind w:left="709" w:right="220"/>
        <w:rPr>
          <w:b w:val="0"/>
          <w:sz w:val="24"/>
          <w:szCs w:val="24"/>
        </w:rPr>
      </w:pPr>
      <w:r w:rsidRPr="00BB188A">
        <w:rPr>
          <w:rStyle w:val="80pt"/>
          <w:bCs/>
          <w:sz w:val="24"/>
          <w:szCs w:val="24"/>
        </w:rPr>
        <w:t xml:space="preserve">Згідно з нормами Конституції Бразилії 1988 р., економічний порядок базується на цінностях людської праці та вільного підприємництва, має своїм завданням забезпечити всім гідне і сумісне з соціальною справедливістю існування, що передбачає реалізацію таких принципів, як національний суверенітет, приватна власність, соціальна функція власності, </w:t>
      </w:r>
      <w:r w:rsidR="00BB188A">
        <w:rPr>
          <w:rStyle w:val="80pt"/>
          <w:bCs/>
          <w:sz w:val="24"/>
          <w:szCs w:val="24"/>
        </w:rPr>
        <w:t xml:space="preserve">свобода конкуренції, захист </w:t>
      </w:r>
      <w:r w:rsidR="00BB188A" w:rsidRPr="00BB188A">
        <w:rPr>
          <w:rStyle w:val="80pt"/>
          <w:bCs/>
          <w:sz w:val="24"/>
          <w:szCs w:val="24"/>
        </w:rPr>
        <w:t>споживачів, захист довкілля, скорочення соціальної та регіональної нерівності, спрямованість до повної зайнятості, преференційний режим для дрібного національного підприємництва [244, с. 136].</w:t>
      </w:r>
    </w:p>
    <w:p w:rsidR="006B023E" w:rsidRPr="00F14640" w:rsidRDefault="00BB188A" w:rsidP="00F14640">
      <w:pPr>
        <w:pStyle w:val="80"/>
        <w:shd w:val="clear" w:color="auto" w:fill="auto"/>
        <w:spacing w:line="288" w:lineRule="auto"/>
        <w:ind w:left="709" w:right="220" w:firstLine="340"/>
        <w:rPr>
          <w:b w:val="0"/>
          <w:sz w:val="24"/>
          <w:szCs w:val="24"/>
          <w:lang w:val="en-US"/>
        </w:rPr>
      </w:pPr>
      <w:r w:rsidRPr="00BB188A">
        <w:rPr>
          <w:rStyle w:val="80pt"/>
          <w:bCs/>
          <w:sz w:val="24"/>
          <w:szCs w:val="24"/>
        </w:rPr>
        <w:t>Конституція України не містить систематизації норм, що визначали б конституційний економічний порядок як системне явище і були б достатньою конституційно- правовою основою для формування господарського законодавства — господарського правового порядку, проте зарубіжний досвід конституційної законотворчості знає більш-менш вдалі випадки такої систематизації. Так, Конституція Італії містить окремий розділ «Економічні відносини», а Конституція Іспанії — розділи «Про основні принципи соціальної та економічної політики» та «Про економіку та господарювання», які до певної міри могли б бути прикладами систематизації конституційно-правового регулювання економічних відносин. З огляду на це, неможливо не погодитися з точкою зору Д. В. Задихай- ла, який пропонує інкорпорацію в КУ окремого розділу «Економічна система» [244, с. 136], де повинні знайти відображення особливості здійснення органами державної влади своїх організаційно-господарських повноважень з регулювання господарської діяльності суб’єктів господарювання всіх форм власності.</w:t>
      </w:r>
    </w:p>
    <w:p w:rsidR="006B023E" w:rsidRPr="00BB188A" w:rsidRDefault="001E633B" w:rsidP="00F14640">
      <w:pPr>
        <w:pStyle w:val="80"/>
        <w:shd w:val="clear" w:color="auto" w:fill="auto"/>
        <w:spacing w:line="288" w:lineRule="auto"/>
        <w:ind w:left="709" w:right="220" w:firstLine="340"/>
        <w:rPr>
          <w:b w:val="0"/>
          <w:sz w:val="24"/>
          <w:szCs w:val="24"/>
        </w:rPr>
      </w:pPr>
      <w:r w:rsidRPr="00BB188A">
        <w:rPr>
          <w:rStyle w:val="80pt"/>
          <w:bCs/>
          <w:sz w:val="24"/>
          <w:szCs w:val="24"/>
        </w:rPr>
        <w:t>У зарубіжних державах, подібно до України, органами, що здійснюють ПООГ, є органи державної влади, які й реалізують повноваження держави, що закріплені у Конституціях цих країн та інших законах, та органи місцевого самоврядування.</w:t>
      </w:r>
    </w:p>
    <w:p w:rsidR="006B023E" w:rsidRPr="00BB188A" w:rsidRDefault="001E633B" w:rsidP="00F14640">
      <w:pPr>
        <w:pStyle w:val="80"/>
        <w:shd w:val="clear" w:color="auto" w:fill="auto"/>
        <w:spacing w:line="288" w:lineRule="auto"/>
        <w:ind w:left="709" w:right="220" w:firstLine="340"/>
        <w:rPr>
          <w:b w:val="0"/>
          <w:sz w:val="24"/>
          <w:szCs w:val="24"/>
        </w:rPr>
      </w:pPr>
      <w:r w:rsidRPr="00BB188A">
        <w:rPr>
          <w:rStyle w:val="80pt"/>
          <w:bCs/>
          <w:sz w:val="24"/>
          <w:szCs w:val="24"/>
        </w:rPr>
        <w:t>Наприклад, парламент Франції здійснює ПООГ через прийняття законів, що стосуються: встановлення тарифів, податків, порядку випуску грошей; встановлення категорій публічно-правових установ; націоналізації підприємств і передачі підприємств з державного сектора в приватний; вільного управління (Конституційний закон № 2003-276 від 28 березня 2003 р.) «територіальних» колективів, їх компетенції і їх прибутків (ст. 34 Конституції Французької Республіки [142, с. 60</w:t>
      </w:r>
      <w:r w:rsidR="00BB188A">
        <w:rPr>
          <w:rStyle w:val="80pt"/>
          <w:bCs/>
          <w:sz w:val="24"/>
          <w:szCs w:val="24"/>
          <w:lang w:val="en-US"/>
        </w:rPr>
        <w:t>-</w:t>
      </w:r>
      <w:r w:rsidRPr="00BB188A">
        <w:rPr>
          <w:rStyle w:val="80pt"/>
          <w:bCs/>
          <w:sz w:val="24"/>
          <w:szCs w:val="24"/>
        </w:rPr>
        <w:t>61]).</w:t>
      </w:r>
    </w:p>
    <w:p w:rsidR="00BB188A" w:rsidRPr="00BB188A" w:rsidRDefault="001E633B" w:rsidP="00F14640">
      <w:pPr>
        <w:pStyle w:val="80"/>
        <w:shd w:val="clear" w:color="auto" w:fill="auto"/>
        <w:tabs>
          <w:tab w:val="left" w:pos="10915"/>
        </w:tabs>
        <w:spacing w:line="288" w:lineRule="auto"/>
        <w:ind w:left="709" w:right="272"/>
        <w:rPr>
          <w:b w:val="0"/>
          <w:sz w:val="24"/>
          <w:szCs w:val="24"/>
        </w:rPr>
      </w:pPr>
      <w:r w:rsidRPr="00BB188A">
        <w:rPr>
          <w:rStyle w:val="80pt"/>
          <w:bCs/>
          <w:sz w:val="24"/>
          <w:szCs w:val="24"/>
        </w:rPr>
        <w:t>У Франції існує три рівні регіонального та місцевого самоврядування. Адмі</w:t>
      </w:r>
      <w:r w:rsidR="00BB188A" w:rsidRPr="00BB188A">
        <w:rPr>
          <w:rStyle w:val="80pt"/>
          <w:bCs/>
          <w:sz w:val="24"/>
          <w:szCs w:val="24"/>
        </w:rPr>
        <w:t xml:space="preserve">ністративно-територіальна структура Франції — регіони, департаменти, комуни чи общини. Комуни обирають свої комунальні або муніципальні ради. До ПООГ комун належать такі: розвиток місцевого підприємництва; економічний розвиток; організація, розвиток та утримання мереж галузей; підтримка народного </w:t>
      </w:r>
      <w:r w:rsidR="00BB188A" w:rsidRPr="00BB188A">
        <w:rPr>
          <w:rStyle w:val="80pt"/>
          <w:bCs/>
          <w:sz w:val="24"/>
          <w:szCs w:val="24"/>
        </w:rPr>
        <w:lastRenderedPageBreak/>
        <w:t>господарства [412, с. 18]. У французьких містах Парижі, Леоні, та Марселі застосовується централізована модель міського самоврядування, зокрема Паризькою комуною управляє Рада Парижу, яка розпускається декретом Ради Міністрів Фра</w:t>
      </w:r>
      <w:r w:rsidR="00BB188A">
        <w:rPr>
          <w:rStyle w:val="80pt"/>
          <w:bCs/>
          <w:sz w:val="24"/>
          <w:szCs w:val="24"/>
        </w:rPr>
        <w:t>нції, а формується через всеза</w:t>
      </w:r>
      <w:r w:rsidR="00BB188A" w:rsidRPr="00BB188A">
        <w:rPr>
          <w:rStyle w:val="80pt"/>
          <w:bCs/>
          <w:sz w:val="24"/>
          <w:szCs w:val="24"/>
        </w:rPr>
        <w:t>гальні прямі вибори строком на шість років. У централізованій французькій моделі особливу роль в діяльності органів місцевого самоврядування відіграють комісари Республіки, які призначаються декретом Уряду і здійснюють адміністративний контроль за діяльністю місцевих органів департаментів [376, с. 303—304].</w:t>
      </w:r>
    </w:p>
    <w:p w:rsidR="00BB188A" w:rsidRPr="00BB188A" w:rsidRDefault="00BB188A" w:rsidP="00F14640">
      <w:pPr>
        <w:pStyle w:val="80"/>
        <w:shd w:val="clear" w:color="auto" w:fill="auto"/>
        <w:tabs>
          <w:tab w:val="left" w:pos="10915"/>
        </w:tabs>
        <w:spacing w:line="288" w:lineRule="auto"/>
        <w:ind w:left="709" w:right="272" w:firstLine="400"/>
        <w:rPr>
          <w:b w:val="0"/>
          <w:sz w:val="24"/>
          <w:szCs w:val="24"/>
        </w:rPr>
      </w:pPr>
      <w:r w:rsidRPr="00BB188A">
        <w:rPr>
          <w:rStyle w:val="80pt"/>
          <w:bCs/>
          <w:sz w:val="24"/>
          <w:szCs w:val="24"/>
        </w:rPr>
        <w:t>В Основному законі Німеччини вказується, що громадам повинно бути надано право регулювати у рамках закону під свою відповідальність усі справи місцевого співтовариства (п. 2 ст. 28) [390, с. 109]. Щодо Берліну, то йому притаманна змішана модель місцевого самоврядування (поєднання централізованої і децентралізованої), оскільки він є однією з федеральних земель і столичним містом. Органи влади міста — Зібрання народних представників, Уряд, Бургомістр і Адміністрація Берліна — здійснюють одночасно державні функції землі Німеччини та функції громад земель. На аналогічних принципах побудована організація управління територією міста Києва, включаючи відповідні райони [376, с. 306].</w:t>
      </w:r>
    </w:p>
    <w:p w:rsidR="006B023E" w:rsidRPr="00BB188A" w:rsidRDefault="00BB188A" w:rsidP="00F14640">
      <w:pPr>
        <w:pStyle w:val="80"/>
        <w:shd w:val="clear" w:color="auto" w:fill="auto"/>
        <w:tabs>
          <w:tab w:val="left" w:pos="10915"/>
        </w:tabs>
        <w:spacing w:line="288" w:lineRule="auto"/>
        <w:ind w:left="709" w:right="272" w:firstLine="400"/>
        <w:rPr>
          <w:b w:val="0"/>
          <w:sz w:val="24"/>
          <w:szCs w:val="24"/>
        </w:rPr>
      </w:pPr>
      <w:r w:rsidRPr="00BB188A">
        <w:rPr>
          <w:rStyle w:val="80pt"/>
          <w:bCs/>
          <w:sz w:val="24"/>
          <w:szCs w:val="24"/>
        </w:rPr>
        <w:t xml:space="preserve">В Італії місцеве самоврядування здійснюється у провінціях і комунах через представницькі органи — ради, виконавчі органи — </w:t>
      </w:r>
      <w:proofErr w:type="spellStart"/>
      <w:r w:rsidRPr="00BB188A">
        <w:rPr>
          <w:rStyle w:val="80pt"/>
          <w:bCs/>
          <w:sz w:val="24"/>
          <w:szCs w:val="24"/>
        </w:rPr>
        <w:t>джунти</w:t>
      </w:r>
      <w:proofErr w:type="spellEnd"/>
      <w:r w:rsidRPr="00BB188A">
        <w:rPr>
          <w:rStyle w:val="80pt"/>
          <w:bCs/>
          <w:sz w:val="24"/>
          <w:szCs w:val="24"/>
        </w:rPr>
        <w:t>, голів рад і джут. Низовою ланкою комунального самоврядування у Німеччині є органи самоврядування сільських і міських громад. Що стосується міських громад, то обсяг повноважень їх органів самоврядування залежить від характеристики їх міста: «місто середньої величини», «велике місто району», «самостійне місто», «велике місто, що належить до району» [170, с. 113]. Відповідно д</w:t>
      </w:r>
      <w:r>
        <w:rPr>
          <w:rStyle w:val="80pt"/>
          <w:bCs/>
          <w:sz w:val="24"/>
          <w:szCs w:val="24"/>
        </w:rPr>
        <w:t>о ст. 119-30 Конституції Італій</w:t>
      </w:r>
      <w:r w:rsidR="001E633B" w:rsidRPr="00BB188A">
        <w:rPr>
          <w:rStyle w:val="80pt"/>
          <w:bCs/>
          <w:sz w:val="24"/>
          <w:szCs w:val="24"/>
        </w:rPr>
        <w:t>ської Республіки комуни, провінції, столичні міста й області володіють власним майном, належність якого визначається відповідно до загальних принципів, встановлених законом держави [126, с. 225].</w:t>
      </w:r>
    </w:p>
    <w:p w:rsidR="006B023E" w:rsidRPr="00BB188A" w:rsidRDefault="001E633B" w:rsidP="00F14640">
      <w:pPr>
        <w:pStyle w:val="80"/>
        <w:shd w:val="clear" w:color="auto" w:fill="auto"/>
        <w:spacing w:line="288" w:lineRule="auto"/>
        <w:ind w:left="709" w:right="261" w:firstLine="460"/>
        <w:rPr>
          <w:b w:val="0"/>
          <w:sz w:val="24"/>
          <w:szCs w:val="24"/>
        </w:rPr>
      </w:pPr>
      <w:r w:rsidRPr="00BB188A">
        <w:rPr>
          <w:rStyle w:val="80pt"/>
          <w:bCs/>
          <w:sz w:val="24"/>
          <w:szCs w:val="24"/>
        </w:rPr>
        <w:t>Координацію національної політики Фінляндії відносно підприємців і компаній здійснює Міністерство торгівлі та промисловості, одне з ПООГ, а саме державну реєстрацію юридичних осіб — Національне патентне і реєстраційне бюро, штаб-квартира якого знаходиться у Гельсінкі, має філії в кожному адміністративному районі Фінляндії [355, с. 67].</w:t>
      </w:r>
    </w:p>
    <w:p w:rsidR="006B023E" w:rsidRPr="00BB188A" w:rsidRDefault="001E633B" w:rsidP="00F14640">
      <w:pPr>
        <w:pStyle w:val="80"/>
        <w:shd w:val="clear" w:color="auto" w:fill="auto"/>
        <w:spacing w:line="288" w:lineRule="auto"/>
        <w:ind w:left="709" w:right="261" w:firstLine="460"/>
        <w:rPr>
          <w:b w:val="0"/>
          <w:sz w:val="24"/>
          <w:szCs w:val="24"/>
        </w:rPr>
      </w:pPr>
      <w:r w:rsidRPr="00BB188A">
        <w:rPr>
          <w:rStyle w:val="80pt"/>
          <w:bCs/>
          <w:sz w:val="24"/>
          <w:szCs w:val="24"/>
        </w:rPr>
        <w:t>У Великобританії діє Комітет з регуляторної політики, який до певної міри є аналогом Державного комітету з питань регуляторної політики та підприємництва України [294, с. 117]. Стосовно Міністерства фінансів Великобританії, то основними напрямами його діяльності є: збір доходів (у цьому йому допомагає Рада із справ внутрішніх доходів і Рада з мита і акцизів); контроль за видатками інших центральних відомств [204, с. 69].</w:t>
      </w:r>
    </w:p>
    <w:p w:rsidR="006B023E" w:rsidRPr="00BB188A" w:rsidRDefault="001E633B" w:rsidP="00F14640">
      <w:pPr>
        <w:pStyle w:val="80"/>
        <w:shd w:val="clear" w:color="auto" w:fill="auto"/>
        <w:spacing w:line="288" w:lineRule="auto"/>
        <w:ind w:left="709" w:right="261" w:firstLine="460"/>
        <w:rPr>
          <w:b w:val="0"/>
          <w:sz w:val="24"/>
          <w:szCs w:val="24"/>
        </w:rPr>
      </w:pPr>
      <w:r w:rsidRPr="00BB188A">
        <w:rPr>
          <w:rStyle w:val="80pt"/>
          <w:bCs/>
          <w:sz w:val="24"/>
          <w:szCs w:val="24"/>
        </w:rPr>
        <w:t>Типовим прикладом децентралізованої моделі місцевого самоврядування є система міської влади міста Лондона, для якої характерна відсутність на місцях представників державної влади, здійснення місцевими органами лише тих повноважень, які прямо передбачені законом, і широке застосування громадських форм управління в діяльності місцевих структур [376, с. 304]. У 1998 р. закінчився етап муніципальної реформи у Великобританії, на сьогодні на території держави функціонують органи муні</w:t>
      </w:r>
      <w:r w:rsidR="00BB188A" w:rsidRPr="00BB188A">
        <w:rPr>
          <w:rStyle w:val="80pt"/>
          <w:bCs/>
          <w:sz w:val="24"/>
          <w:szCs w:val="24"/>
        </w:rPr>
        <w:t xml:space="preserve">ципального управління: </w:t>
      </w:r>
      <w:proofErr w:type="spellStart"/>
      <w:r w:rsidR="00BB188A" w:rsidRPr="00BB188A">
        <w:rPr>
          <w:rStyle w:val="80pt"/>
          <w:bCs/>
          <w:sz w:val="24"/>
          <w:szCs w:val="24"/>
        </w:rPr>
        <w:t>метропо</w:t>
      </w:r>
      <w:r w:rsidRPr="00BB188A">
        <w:rPr>
          <w:rStyle w:val="80pt"/>
          <w:bCs/>
          <w:sz w:val="24"/>
          <w:szCs w:val="24"/>
        </w:rPr>
        <w:t>літенських</w:t>
      </w:r>
      <w:proofErr w:type="spellEnd"/>
      <w:r w:rsidRPr="00BB188A">
        <w:rPr>
          <w:rStyle w:val="80pt"/>
          <w:bCs/>
          <w:sz w:val="24"/>
          <w:szCs w:val="24"/>
        </w:rPr>
        <w:t xml:space="preserve"> районів, </w:t>
      </w:r>
      <w:r w:rsidRPr="00BB188A">
        <w:rPr>
          <w:rStyle w:val="80pt"/>
          <w:bCs/>
          <w:sz w:val="24"/>
          <w:szCs w:val="24"/>
        </w:rPr>
        <w:lastRenderedPageBreak/>
        <w:t>унітарних округів, графств і районів (територія деяких графств поділена на райони) [313, с. 9].</w:t>
      </w:r>
    </w:p>
    <w:p w:rsidR="006B023E" w:rsidRPr="00BB188A" w:rsidRDefault="001E633B" w:rsidP="00F14640">
      <w:pPr>
        <w:pStyle w:val="80"/>
        <w:shd w:val="clear" w:color="auto" w:fill="auto"/>
        <w:spacing w:line="288" w:lineRule="auto"/>
        <w:ind w:left="709" w:right="261" w:firstLine="460"/>
        <w:rPr>
          <w:b w:val="0"/>
          <w:sz w:val="24"/>
          <w:szCs w:val="24"/>
        </w:rPr>
      </w:pPr>
      <w:r w:rsidRPr="00BB188A">
        <w:rPr>
          <w:rStyle w:val="80pt"/>
          <w:bCs/>
          <w:sz w:val="24"/>
          <w:szCs w:val="24"/>
        </w:rPr>
        <w:t xml:space="preserve">До органів державної влади як суб’єктів, що здійснюють ПООГ у Сполучених Штатах Америки (далі — </w:t>
      </w:r>
      <w:r w:rsidRPr="00BB188A">
        <w:rPr>
          <w:rStyle w:val="80pt"/>
          <w:bCs/>
          <w:sz w:val="24"/>
          <w:szCs w:val="24"/>
          <w:lang w:val="ru-RU" w:eastAsia="ru-RU" w:bidi="ru-RU"/>
        </w:rPr>
        <w:t xml:space="preserve">США), </w:t>
      </w:r>
      <w:r w:rsidRPr="00BB188A">
        <w:rPr>
          <w:rStyle w:val="80pt"/>
          <w:bCs/>
          <w:sz w:val="24"/>
          <w:szCs w:val="24"/>
        </w:rPr>
        <w:t>можна віднести: Федеральну торгову комісію і Комісію щодо продажів на строк (функцією яких є охороняти конкуренцію і чесну торгову практику); Федеральну резервну комісію, Федеральну корпорацію страхових вкладів, Комісію цінних паперів і біржових операцій (здійснюють регулювання у сфері фінансів); Адміністрацію</w:t>
      </w:r>
      <w:r w:rsidR="00BB188A">
        <w:rPr>
          <w:b w:val="0"/>
          <w:sz w:val="24"/>
          <w:szCs w:val="24"/>
          <w:lang w:val="en-US"/>
        </w:rPr>
        <w:t xml:space="preserve"> </w:t>
      </w:r>
      <w:r w:rsidRPr="00BB188A">
        <w:rPr>
          <w:rStyle w:val="80pt"/>
          <w:bCs/>
          <w:sz w:val="24"/>
          <w:szCs w:val="24"/>
          <w:lang w:val="ru-RU" w:eastAsia="ru-RU" w:bidi="ru-RU"/>
        </w:rPr>
        <w:t xml:space="preserve">малого </w:t>
      </w:r>
      <w:r w:rsidRPr="00BB188A">
        <w:rPr>
          <w:rStyle w:val="80pt"/>
          <w:bCs/>
          <w:sz w:val="24"/>
          <w:szCs w:val="24"/>
        </w:rPr>
        <w:t xml:space="preserve">бізнесу, Національну адміністрацію кредитних союзів, Комісію </w:t>
      </w:r>
      <w:proofErr w:type="spellStart"/>
      <w:r w:rsidRPr="00BB188A">
        <w:rPr>
          <w:rStyle w:val="80pt"/>
          <w:bCs/>
          <w:sz w:val="24"/>
          <w:szCs w:val="24"/>
        </w:rPr>
        <w:t>міжштатної</w:t>
      </w:r>
      <w:proofErr w:type="spellEnd"/>
      <w:r w:rsidRPr="00BB188A">
        <w:rPr>
          <w:rStyle w:val="80pt"/>
          <w:bCs/>
          <w:sz w:val="24"/>
          <w:szCs w:val="24"/>
        </w:rPr>
        <w:t xml:space="preserve"> торгівлі та інші [160, с. 11].</w:t>
      </w:r>
    </w:p>
    <w:p w:rsidR="006B023E" w:rsidRPr="00BB188A" w:rsidRDefault="001E633B" w:rsidP="00F14640">
      <w:pPr>
        <w:pStyle w:val="80"/>
        <w:shd w:val="clear" w:color="auto" w:fill="auto"/>
        <w:spacing w:line="288" w:lineRule="auto"/>
        <w:ind w:left="567" w:right="272" w:firstLine="360"/>
        <w:rPr>
          <w:b w:val="0"/>
          <w:sz w:val="24"/>
          <w:szCs w:val="24"/>
        </w:rPr>
      </w:pPr>
      <w:r w:rsidRPr="00BB188A">
        <w:rPr>
          <w:rStyle w:val="80pt"/>
          <w:bCs/>
          <w:sz w:val="24"/>
          <w:szCs w:val="24"/>
        </w:rPr>
        <w:t xml:space="preserve">В Японії ст. 94 Конституції 1947 р. встановлює повноваження місцевих органів публічної влади: управління майном, ведення справ і здійснення адміністрування, видання актів у межах закону [144, с. 407]. У кожній одиниці адміністративно-територіального поділу Японії безпосередньо виборцями формуються </w:t>
      </w:r>
      <w:proofErr w:type="spellStart"/>
      <w:r w:rsidRPr="00BB188A">
        <w:rPr>
          <w:rStyle w:val="80pt"/>
          <w:bCs/>
          <w:sz w:val="24"/>
          <w:szCs w:val="24"/>
        </w:rPr>
        <w:t>префектуральні</w:t>
      </w:r>
      <w:proofErr w:type="spellEnd"/>
      <w:r w:rsidRPr="00BB188A">
        <w:rPr>
          <w:rStyle w:val="80pt"/>
          <w:bCs/>
          <w:sz w:val="24"/>
          <w:szCs w:val="24"/>
        </w:rPr>
        <w:t xml:space="preserve"> збори. Основні повноваження таких зборів закріплені у статтях 96</w:t>
      </w:r>
      <w:r w:rsidR="00F14640">
        <w:rPr>
          <w:rStyle w:val="80pt"/>
          <w:bCs/>
          <w:sz w:val="24"/>
          <w:szCs w:val="24"/>
          <w:lang w:val="en-US"/>
        </w:rPr>
        <w:t>-</w:t>
      </w:r>
      <w:r w:rsidRPr="00BB188A">
        <w:rPr>
          <w:rStyle w:val="80pt"/>
          <w:bCs/>
          <w:sz w:val="24"/>
          <w:szCs w:val="24"/>
        </w:rPr>
        <w:t>100 Закону про місцеве самоуправління, до ПООГ можна віднести: затвердження місцевих податків, штрафів, принципові питання управління муніципальними підприємствами [160, с. 174].</w:t>
      </w:r>
    </w:p>
    <w:p w:rsidR="006B023E" w:rsidRPr="00BB188A" w:rsidRDefault="001E633B" w:rsidP="00F14640">
      <w:pPr>
        <w:pStyle w:val="80"/>
        <w:shd w:val="clear" w:color="auto" w:fill="auto"/>
        <w:spacing w:line="288" w:lineRule="auto"/>
        <w:ind w:left="567" w:right="272" w:firstLine="360"/>
        <w:rPr>
          <w:b w:val="0"/>
          <w:sz w:val="24"/>
          <w:szCs w:val="24"/>
        </w:rPr>
      </w:pPr>
      <w:r w:rsidRPr="00BB188A">
        <w:rPr>
          <w:rStyle w:val="80pt"/>
          <w:bCs/>
          <w:sz w:val="24"/>
          <w:szCs w:val="24"/>
        </w:rPr>
        <w:t xml:space="preserve">Визначаючи напрями своєї економічної політики на плановий період, держава через свої центральні органи планування може створювати умови, за яких приватним підприємствам </w:t>
      </w:r>
      <w:proofErr w:type="spellStart"/>
      <w:r w:rsidRPr="00BB188A">
        <w:rPr>
          <w:rStyle w:val="80pt"/>
          <w:bCs/>
          <w:sz w:val="24"/>
          <w:szCs w:val="24"/>
        </w:rPr>
        <w:t>прийнятніше</w:t>
      </w:r>
      <w:proofErr w:type="spellEnd"/>
      <w:r w:rsidRPr="00BB188A">
        <w:rPr>
          <w:rStyle w:val="80pt"/>
          <w:bCs/>
          <w:sz w:val="24"/>
          <w:szCs w:val="24"/>
        </w:rPr>
        <w:t xml:space="preserve"> закладати до своїх планів те, що відповідає цілям держави [305, є. 208]. Державне планування (програмування) після Другої світової війни здійснюється у всіх розвинених західних країнах. Для ведення планової роботи створено відповідні державні структури. У Франції</w:t>
      </w:r>
      <w:r w:rsidR="00BB188A">
        <w:rPr>
          <w:rStyle w:val="80pt"/>
          <w:bCs/>
          <w:sz w:val="24"/>
          <w:szCs w:val="24"/>
          <w:lang w:val="en-US"/>
        </w:rPr>
        <w:t xml:space="preserve"> </w:t>
      </w:r>
      <w:r w:rsidRPr="00BB188A">
        <w:rPr>
          <w:rStyle w:val="80pt"/>
          <w:bCs/>
          <w:sz w:val="24"/>
          <w:szCs w:val="24"/>
        </w:rPr>
        <w:t>— це Генеральний секретаріат з планування, у Канаді — Економічна рада, у Голландії — Центральне планове бюро, у Швеції — Економічний відділ при Міністерстві фінансів [305, с. 211]. В Японії склалася розвинута система органів державного програмування, підпорядкована Економічній консультативній Раді [229, с. 42]. У Німеччині приділяють велику увагу узгодженню планів різних адміністративно-територіальних рівнів. Необхідним є запозичення цього досвіду і створення в Україні такого суб’єкта організаційно-господарських повноважень під назвою «Рада областей». Основною функцією цієї Ради буде координація дій та вироблення загальної стратегії місцевими органами самоврядування на вирішення проблем, що в тій чи іншій мірі торкаються кожної територіальної одиниці для збалансованого економічного розвитку України.</w:t>
      </w:r>
    </w:p>
    <w:p w:rsidR="006B023E" w:rsidRPr="00BB188A" w:rsidRDefault="001E633B" w:rsidP="00F14640">
      <w:pPr>
        <w:pStyle w:val="80"/>
        <w:shd w:val="clear" w:color="auto" w:fill="auto"/>
        <w:spacing w:line="288" w:lineRule="auto"/>
        <w:ind w:left="426" w:right="130" w:firstLine="360"/>
        <w:rPr>
          <w:b w:val="0"/>
          <w:sz w:val="24"/>
          <w:szCs w:val="24"/>
        </w:rPr>
      </w:pPr>
      <w:r w:rsidRPr="00BB188A">
        <w:rPr>
          <w:rStyle w:val="80pt"/>
          <w:bCs/>
          <w:sz w:val="24"/>
          <w:szCs w:val="24"/>
        </w:rPr>
        <w:t>У деяких зарубіжних країнах суди здійснюють певні ПООГ (що не притаманно для нашої держави), наприклад у Німеччині юридичні особи</w:t>
      </w:r>
      <w:r w:rsidR="00F14640">
        <w:rPr>
          <w:rStyle w:val="80pt"/>
          <w:bCs/>
          <w:sz w:val="24"/>
          <w:szCs w:val="24"/>
          <w:lang w:val="en-US"/>
        </w:rPr>
        <w:t xml:space="preserve"> </w:t>
      </w:r>
      <w:r w:rsidRPr="00BB188A">
        <w:rPr>
          <w:rStyle w:val="80pt"/>
          <w:bCs/>
          <w:sz w:val="24"/>
          <w:szCs w:val="24"/>
        </w:rPr>
        <w:t>— суб’єкти підприємницької</w:t>
      </w:r>
    </w:p>
    <w:p w:rsidR="006B023E" w:rsidRPr="00BB188A" w:rsidRDefault="001E633B" w:rsidP="00F14640">
      <w:pPr>
        <w:pStyle w:val="80"/>
        <w:shd w:val="clear" w:color="auto" w:fill="auto"/>
        <w:spacing w:line="288" w:lineRule="auto"/>
        <w:ind w:left="426" w:right="221"/>
        <w:rPr>
          <w:b w:val="0"/>
          <w:sz w:val="24"/>
          <w:szCs w:val="24"/>
        </w:rPr>
      </w:pPr>
      <w:r w:rsidRPr="00BB188A">
        <w:rPr>
          <w:rStyle w:val="80pt"/>
          <w:bCs/>
          <w:sz w:val="24"/>
          <w:szCs w:val="24"/>
        </w:rPr>
        <w:t xml:space="preserve">діяльності реєструються судами земель за місцем знаходження підприємств (реєстраційними судами), реєстрація полягає у внесенні найменування і адреси підприємства в торговий реєстр, з даними якого може ознайомитися будь-яка заінтересована особа [161, с. 53]. Суд перевіряє законність створення юридичної особи, звіт засновників, оцінщиків, тобто здійснює юридичну експертизу документів, що подані до суду разом із заявою на реєстрацію [234, с. 89; 355, с. 55]. Також в Австрії реєстрацію юридичних осіб на місцях здійснює будь-який судовий орган, а у Відні — Комерційний суд Відня, який ще й відповідає за ведення Комерційного реєстру, відкритого для громадського використання без спеціального дозволу [355, с. </w:t>
      </w:r>
      <w:r w:rsidRPr="00BB188A">
        <w:rPr>
          <w:rStyle w:val="80pt"/>
          <w:bCs/>
          <w:sz w:val="24"/>
          <w:szCs w:val="24"/>
        </w:rPr>
        <w:lastRenderedPageBreak/>
        <w:t>34].</w:t>
      </w:r>
    </w:p>
    <w:p w:rsidR="006B023E" w:rsidRPr="00BB188A" w:rsidRDefault="001E633B" w:rsidP="00F14640">
      <w:pPr>
        <w:pStyle w:val="80"/>
        <w:shd w:val="clear" w:color="auto" w:fill="auto"/>
        <w:spacing w:line="288" w:lineRule="auto"/>
        <w:ind w:left="426" w:right="221" w:firstLine="360"/>
        <w:rPr>
          <w:b w:val="0"/>
          <w:sz w:val="24"/>
          <w:szCs w:val="24"/>
        </w:rPr>
      </w:pPr>
      <w:r w:rsidRPr="00BB188A">
        <w:rPr>
          <w:rStyle w:val="80pt"/>
          <w:bCs/>
          <w:sz w:val="24"/>
          <w:szCs w:val="24"/>
        </w:rPr>
        <w:t xml:space="preserve">Особливим суб’єктом, що здійснює ПООГ у зарубіжних країнах, подібно до України, є Національний (центральний) банк. Специфікою центрального банку є те, що він поєднує окремі риси комерційної банківської установи й державного відомства, а також наділений деякими владними повноваженнями у сфері регулювання грошово-кредитної та банківської систем. Характер, зміст і форма взаємозв’язків центральних банків з органами державної влади в різних країнах істотно відрізняються. У більшості країн функціонує перехідна модель, у рамках якої використовуються принципи взаємодії виконавчої влади з центральним банком за певного ступеня його незалежності. У законодавстві лише декількох країн </w:t>
      </w:r>
      <w:r w:rsidRPr="00BB188A">
        <w:rPr>
          <w:rStyle w:val="80pt"/>
          <w:bCs/>
          <w:sz w:val="24"/>
          <w:szCs w:val="24"/>
          <w:lang w:val="ru-RU" w:eastAsia="ru-RU" w:bidi="ru-RU"/>
        </w:rPr>
        <w:t xml:space="preserve">(США, </w:t>
      </w:r>
      <w:r w:rsidRPr="00BB188A">
        <w:rPr>
          <w:rStyle w:val="80pt"/>
          <w:bCs/>
          <w:sz w:val="24"/>
          <w:szCs w:val="24"/>
        </w:rPr>
        <w:t>Німеччини, Швейцарії, Швеції та Голландії) передбачено пряме підпорядкування центральних банків парламентам. У більшості держав центральні банки підзвітні казначейству або міністерству фінансів [361, с. 107].</w:t>
      </w:r>
    </w:p>
    <w:p w:rsidR="006C2472" w:rsidRPr="006C2472" w:rsidRDefault="001E633B" w:rsidP="00F14640">
      <w:pPr>
        <w:pStyle w:val="80"/>
        <w:shd w:val="clear" w:color="auto" w:fill="auto"/>
        <w:tabs>
          <w:tab w:val="left" w:pos="3050"/>
        </w:tabs>
        <w:spacing w:line="288" w:lineRule="auto"/>
        <w:ind w:left="426" w:right="221" w:firstLine="360"/>
        <w:rPr>
          <w:b w:val="0"/>
          <w:sz w:val="24"/>
          <w:szCs w:val="24"/>
          <w:lang w:val="en-US"/>
        </w:rPr>
      </w:pPr>
      <w:r w:rsidRPr="00BB188A">
        <w:rPr>
          <w:rStyle w:val="80pt"/>
          <w:bCs/>
          <w:sz w:val="24"/>
          <w:szCs w:val="24"/>
        </w:rPr>
        <w:t xml:space="preserve">Правовий статус Швейцарського </w:t>
      </w:r>
      <w:bookmarkStart w:id="4" w:name="_GoBack"/>
      <w:bookmarkEnd w:id="4"/>
      <w:r w:rsidRPr="00BB188A">
        <w:rPr>
          <w:rStyle w:val="80pt"/>
          <w:bCs/>
          <w:sz w:val="24"/>
          <w:szCs w:val="24"/>
        </w:rPr>
        <w:t>національного банку регулюється Федеральним Законом про Швейцарський національний банк від 03.10.2003 р. і Постановою про Швейцарський національний банк, які вступили в силу з 01.05.2004 р. Федеральна Конституція цієї країни наділяє Швейцарський національний банк повноваженнями незалежного центрального банку і доручає йому визначати грошову і вал</w:t>
      </w:r>
      <w:r w:rsidR="006C2472">
        <w:rPr>
          <w:rStyle w:val="80pt"/>
          <w:bCs/>
          <w:sz w:val="24"/>
          <w:szCs w:val="24"/>
        </w:rPr>
        <w:t>ютну політику держави в інтере</w:t>
      </w:r>
      <w:r w:rsidR="006C2472" w:rsidRPr="006C2472">
        <w:rPr>
          <w:rStyle w:val="80pt"/>
          <w:bCs/>
          <w:sz w:val="24"/>
          <w:szCs w:val="24"/>
        </w:rPr>
        <w:t>сах всієї країни (п. 2 ст. 99 Федеральної Конституції) [322, с. 410</w:t>
      </w:r>
      <w:r w:rsidR="00F14640">
        <w:rPr>
          <w:rStyle w:val="80pt"/>
          <w:bCs/>
          <w:sz w:val="24"/>
          <w:szCs w:val="24"/>
          <w:lang w:val="en-US"/>
        </w:rPr>
        <w:t>-</w:t>
      </w:r>
      <w:r w:rsidR="006C2472" w:rsidRPr="006C2472">
        <w:rPr>
          <w:rStyle w:val="80pt"/>
          <w:bCs/>
          <w:sz w:val="24"/>
          <w:szCs w:val="24"/>
        </w:rPr>
        <w:t>413].</w:t>
      </w:r>
    </w:p>
    <w:p w:rsidR="006C2472" w:rsidRPr="006C2472" w:rsidRDefault="006C2472" w:rsidP="00F14640">
      <w:pPr>
        <w:pStyle w:val="80"/>
        <w:shd w:val="clear" w:color="auto" w:fill="auto"/>
        <w:spacing w:line="288" w:lineRule="auto"/>
        <w:ind w:left="426" w:right="272" w:firstLine="340"/>
        <w:rPr>
          <w:sz w:val="24"/>
          <w:szCs w:val="24"/>
        </w:rPr>
      </w:pPr>
      <w:r w:rsidRPr="006C2472">
        <w:rPr>
          <w:rStyle w:val="80pt"/>
          <w:bCs/>
          <w:sz w:val="24"/>
          <w:szCs w:val="24"/>
        </w:rPr>
        <w:t>У Німеччині суб’єктами, що здійснюють ПООГ у сфері банківської діяльності, є Федеральний орган банківського нагляду у співпраці з Федеральним банком Німеччини [343, с. 20]. Правове положення і повноваження публічних установ Німеччини дуже близькі до звичайного органу управління. Наприклад, в законі зазначено, що правове положення однієї із значних публічних установ — федерального банку — є положення державного відомства [214, с. 203].</w:t>
      </w:r>
    </w:p>
    <w:p w:rsidR="006C2472" w:rsidRPr="006C2472" w:rsidRDefault="006C2472" w:rsidP="00F14640">
      <w:pPr>
        <w:pStyle w:val="80"/>
        <w:shd w:val="clear" w:color="auto" w:fill="auto"/>
        <w:spacing w:line="288" w:lineRule="auto"/>
        <w:ind w:left="426" w:right="272" w:firstLine="340"/>
        <w:rPr>
          <w:sz w:val="24"/>
          <w:szCs w:val="24"/>
        </w:rPr>
      </w:pPr>
      <w:r w:rsidRPr="006C2472">
        <w:rPr>
          <w:rStyle w:val="80pt"/>
          <w:bCs/>
          <w:sz w:val="24"/>
          <w:szCs w:val="24"/>
        </w:rPr>
        <w:t>Федеральна комісія Швейцарії з банківської діяльності здійснює нагляд за банківською діяльністю, діяльністю інвестиційних фондів, бірж, розкриттям інформації про належність крупних пакетів акцій і публічними пропозиціями про купівлю компаній [322, с. 478]. Швидкі зміни на фінансових ринках привели до появи нових завдань в області нагляду за швейцарськими фінансовими ринками. Було запропоновано об’єднати Федеральну комісію з банківської діяльності та Федеральне управління з приватного страхування в єдиний орган нагляду за фінансовим ринком. Тенденція до створення єдиного органу нагляду за банківською діяльністю спостерігається і в інших країнах: Норвегія — єдиний орган нагляду за банківським і страховим сектором, і сектором цінних паперів (створений в 19</w:t>
      </w:r>
      <w:r w:rsidR="00F14640">
        <w:rPr>
          <w:rStyle w:val="80pt"/>
          <w:bCs/>
          <w:sz w:val="24"/>
          <w:szCs w:val="24"/>
        </w:rPr>
        <w:t xml:space="preserve">86 р.), Канада — Управління </w:t>
      </w:r>
      <w:proofErr w:type="spellStart"/>
      <w:r w:rsidR="00F14640">
        <w:rPr>
          <w:rStyle w:val="80pt"/>
          <w:bCs/>
          <w:sz w:val="24"/>
          <w:szCs w:val="24"/>
        </w:rPr>
        <w:t>су</w:t>
      </w:r>
      <w:r w:rsidRPr="006C2472">
        <w:rPr>
          <w:rStyle w:val="80pt"/>
          <w:bCs/>
          <w:sz w:val="24"/>
          <w:szCs w:val="24"/>
        </w:rPr>
        <w:t>перінтенданта</w:t>
      </w:r>
      <w:proofErr w:type="spellEnd"/>
      <w:r w:rsidRPr="006C2472">
        <w:rPr>
          <w:rStyle w:val="80pt"/>
          <w:bCs/>
          <w:sz w:val="24"/>
          <w:szCs w:val="24"/>
        </w:rPr>
        <w:t xml:space="preserve"> фінансових інститутів (1987 р.), Великобританія— Управління фінансових послуг (1997 р.), а також в Данії, Швеції, Фінляндії, Японії, Кореї та ін. [322, с. 525</w:t>
      </w:r>
      <w:r w:rsidR="00F14640">
        <w:rPr>
          <w:rStyle w:val="80pt"/>
          <w:bCs/>
          <w:sz w:val="24"/>
          <w:szCs w:val="24"/>
          <w:lang w:val="en-US"/>
        </w:rPr>
        <w:t>-</w:t>
      </w:r>
      <w:r w:rsidRPr="006C2472">
        <w:rPr>
          <w:rStyle w:val="80pt"/>
          <w:bCs/>
          <w:sz w:val="24"/>
          <w:szCs w:val="24"/>
        </w:rPr>
        <w:t>527].</w:t>
      </w:r>
    </w:p>
    <w:p w:rsidR="006C2472" w:rsidRPr="006C2472" w:rsidRDefault="006C2472" w:rsidP="00F14640">
      <w:pPr>
        <w:pStyle w:val="80"/>
        <w:shd w:val="clear" w:color="auto" w:fill="auto"/>
        <w:spacing w:line="288" w:lineRule="auto"/>
        <w:ind w:left="426" w:right="272" w:firstLine="340"/>
        <w:rPr>
          <w:sz w:val="24"/>
          <w:szCs w:val="24"/>
        </w:rPr>
      </w:pPr>
      <w:r w:rsidRPr="006C2472">
        <w:rPr>
          <w:rStyle w:val="80pt"/>
          <w:bCs/>
          <w:sz w:val="24"/>
          <w:szCs w:val="24"/>
        </w:rPr>
        <w:t xml:space="preserve">Потребує характеристики правове становище таких суб’єктів, що здійснюють ПООГ у країнах, де перехід до ринкової економіки розпочався в 70-х роках минулого століття, як органи державної влади та місцевого самоврядування. Зокрема, у Болгарії міністерства здійснюють важливі функції з організації певної галузі народного господарства чи певної сфери життя суспільства. До органів державної влади як суб’єктів, тип здійснюють ПООГ Болгарії, крім міністерств належать: Комітет </w:t>
      </w:r>
      <w:r w:rsidRPr="006C2472">
        <w:rPr>
          <w:rStyle w:val="80pt"/>
          <w:bCs/>
          <w:sz w:val="24"/>
          <w:szCs w:val="24"/>
        </w:rPr>
        <w:lastRenderedPageBreak/>
        <w:t>із стандартизації і метрології; Національна комісія по цінах при Раді Міністрів; Міжвідомча комісія з управління, використання та розпорядження нерухомим майном — власністю Республіки Болгарія за кордоном; Агентство з приватизації [160, с. 205].</w:t>
      </w:r>
    </w:p>
    <w:p w:rsidR="006C2472" w:rsidRPr="006C2472" w:rsidRDefault="006C2472" w:rsidP="00F14640">
      <w:pPr>
        <w:pStyle w:val="80"/>
        <w:shd w:val="clear" w:color="auto" w:fill="auto"/>
        <w:spacing w:line="288" w:lineRule="auto"/>
        <w:ind w:left="426" w:right="200" w:firstLine="340"/>
        <w:rPr>
          <w:sz w:val="24"/>
          <w:szCs w:val="24"/>
        </w:rPr>
      </w:pPr>
      <w:r w:rsidRPr="006C2472">
        <w:rPr>
          <w:rStyle w:val="80pt"/>
          <w:bCs/>
          <w:sz w:val="24"/>
          <w:szCs w:val="24"/>
        </w:rPr>
        <w:t xml:space="preserve">Стаття 138 Конституції Болгарії 1991 р. встановлює, що органом місцевого самоврядування в громаді є рада, а ст. </w:t>
      </w:r>
      <w:r w:rsidRPr="006C2472">
        <w:rPr>
          <w:rStyle w:val="81pt"/>
          <w:bCs/>
          <w:sz w:val="24"/>
          <w:szCs w:val="24"/>
        </w:rPr>
        <w:t>139—</w:t>
      </w:r>
      <w:r w:rsidRPr="006C2472">
        <w:rPr>
          <w:rStyle w:val="80pt"/>
          <w:bCs/>
          <w:sz w:val="24"/>
          <w:szCs w:val="24"/>
        </w:rPr>
        <w:t xml:space="preserve"> що органом виконавчої влади в громаді є кмет, який керується законом, актами ради та рішеннями, ухваленими населенням безпосередньо. Статті 140</w:t>
      </w:r>
      <w:r w:rsidR="00F14640">
        <w:rPr>
          <w:rStyle w:val="80pt"/>
          <w:bCs/>
          <w:sz w:val="24"/>
          <w:szCs w:val="24"/>
          <w:lang w:val="en-US"/>
        </w:rPr>
        <w:t>-</w:t>
      </w:r>
      <w:r w:rsidRPr="006C2472">
        <w:rPr>
          <w:rStyle w:val="80pt"/>
          <w:bCs/>
          <w:sz w:val="24"/>
          <w:szCs w:val="24"/>
        </w:rPr>
        <w:t>141 закріплюють за громадою право на муніципальну власність і місцевий бюджет [314, с. 8].</w:t>
      </w:r>
    </w:p>
    <w:p w:rsidR="006C2472" w:rsidRPr="006C2472" w:rsidRDefault="006C2472" w:rsidP="00F14640">
      <w:pPr>
        <w:pStyle w:val="80"/>
        <w:shd w:val="clear" w:color="auto" w:fill="auto"/>
        <w:spacing w:line="288" w:lineRule="auto"/>
        <w:ind w:left="426" w:right="200" w:firstLine="340"/>
        <w:rPr>
          <w:sz w:val="24"/>
          <w:szCs w:val="24"/>
        </w:rPr>
      </w:pPr>
      <w:r w:rsidRPr="006C2472">
        <w:rPr>
          <w:rStyle w:val="80pt"/>
          <w:bCs/>
          <w:sz w:val="24"/>
          <w:szCs w:val="24"/>
        </w:rPr>
        <w:t>Характерним є те, що Конституція Угорщини 1949 р. (розділ про місцеве самоврядування включений до її тексту у 1990 р.) — одна з небагатьох, яка прямо закріплює функції та повноваження органів місцевого самоврядування (ст. 44/А), до ПООГ можна віднести: регулювання та керування муніципальними справами, здійснення права власності щодо муніципального майна, розпорядження доходом муніципалітету, утворення власної організації та визначення порядку її функціонування [314, с. 8</w:t>
      </w:r>
      <w:r w:rsidR="00F14640">
        <w:rPr>
          <w:rStyle w:val="80pt"/>
          <w:bCs/>
          <w:sz w:val="24"/>
          <w:szCs w:val="24"/>
          <w:lang w:val="en-US"/>
        </w:rPr>
        <w:t>-</w:t>
      </w:r>
      <w:r w:rsidRPr="006C2472">
        <w:rPr>
          <w:rStyle w:val="80pt"/>
          <w:bCs/>
          <w:sz w:val="24"/>
          <w:szCs w:val="24"/>
        </w:rPr>
        <w:t>9].</w:t>
      </w:r>
    </w:p>
    <w:p w:rsidR="006C2472" w:rsidRPr="00F14640" w:rsidRDefault="006C2472" w:rsidP="00F14640">
      <w:pPr>
        <w:pStyle w:val="80"/>
        <w:shd w:val="clear" w:color="auto" w:fill="auto"/>
        <w:spacing w:line="288" w:lineRule="auto"/>
        <w:ind w:left="426" w:right="198" w:firstLine="340"/>
        <w:rPr>
          <w:rStyle w:val="80pt"/>
          <w:bCs/>
          <w:sz w:val="24"/>
          <w:szCs w:val="24"/>
          <w:lang w:val="en-US"/>
        </w:rPr>
      </w:pPr>
      <w:r w:rsidRPr="006C2472">
        <w:rPr>
          <w:rStyle w:val="80pt"/>
          <w:bCs/>
          <w:sz w:val="24"/>
          <w:szCs w:val="24"/>
        </w:rPr>
        <w:t xml:space="preserve">Відповідно до ст. 16 Конституції Республіки Польщі — всі мешканці одиниць основного територіального поділу складають у силу закону </w:t>
      </w:r>
      <w:proofErr w:type="spellStart"/>
      <w:r w:rsidRPr="006C2472">
        <w:rPr>
          <w:rStyle w:val="80pt"/>
          <w:bCs/>
          <w:sz w:val="24"/>
          <w:szCs w:val="24"/>
        </w:rPr>
        <w:t>самокеруючу</w:t>
      </w:r>
      <w:proofErr w:type="spellEnd"/>
      <w:r w:rsidRPr="006C2472">
        <w:rPr>
          <w:rStyle w:val="80pt"/>
          <w:bCs/>
          <w:sz w:val="24"/>
          <w:szCs w:val="24"/>
        </w:rPr>
        <w:t xml:space="preserve"> громаду [128, с. 88]. Представницькі функції громадськості здійснюються через структуру </w:t>
      </w:r>
      <w:r w:rsidRPr="00F14640">
        <w:rPr>
          <w:rStyle w:val="80pt"/>
          <w:bCs/>
          <w:sz w:val="24"/>
          <w:szCs w:val="24"/>
        </w:rPr>
        <w:t xml:space="preserve">самоврядування </w:t>
      </w:r>
      <w:proofErr w:type="spellStart"/>
      <w:r w:rsidRPr="00F14640">
        <w:rPr>
          <w:rStyle w:val="80pt"/>
          <w:bCs/>
          <w:sz w:val="24"/>
          <w:szCs w:val="24"/>
        </w:rPr>
        <w:t>ґмін</w:t>
      </w:r>
      <w:proofErr w:type="spellEnd"/>
      <w:r w:rsidRPr="00F14640">
        <w:rPr>
          <w:rStyle w:val="80pt"/>
          <w:bCs/>
          <w:sz w:val="24"/>
          <w:szCs w:val="24"/>
        </w:rPr>
        <w:t>, повітів і воєводств [324, с. 179].</w:t>
      </w:r>
    </w:p>
    <w:p w:rsidR="006C2472" w:rsidRPr="00F14640" w:rsidRDefault="00F14640" w:rsidP="00F14640">
      <w:pPr>
        <w:pStyle w:val="80"/>
        <w:shd w:val="clear" w:color="auto" w:fill="auto"/>
        <w:spacing w:line="288" w:lineRule="auto"/>
        <w:ind w:left="426" w:right="198" w:firstLine="340"/>
        <w:rPr>
          <w:rFonts w:asciiTheme="minorHAnsi" w:hAnsiTheme="minorHAnsi"/>
          <w:sz w:val="24"/>
          <w:szCs w:val="24"/>
          <w:lang w:val="en-US"/>
        </w:rPr>
      </w:pPr>
      <w:r w:rsidRPr="00F14640">
        <w:rPr>
          <w:rStyle w:val="80pt"/>
          <w:bCs/>
          <w:sz w:val="24"/>
          <w:szCs w:val="24"/>
        </w:rPr>
        <w:t xml:space="preserve">Стаття 2 Закону Республіки Польща «Про </w:t>
      </w:r>
      <w:proofErr w:type="spellStart"/>
      <w:r w:rsidRPr="00F14640">
        <w:rPr>
          <w:rStyle w:val="80pt"/>
          <w:bCs/>
          <w:sz w:val="24"/>
          <w:szCs w:val="24"/>
        </w:rPr>
        <w:t>ґмінне</w:t>
      </w:r>
      <w:proofErr w:type="spellEnd"/>
      <w:r w:rsidRPr="00F14640">
        <w:rPr>
          <w:rStyle w:val="80pt"/>
          <w:bCs/>
          <w:sz w:val="24"/>
          <w:szCs w:val="24"/>
        </w:rPr>
        <w:t xml:space="preserve"> самоврядування» визначає, що </w:t>
      </w:r>
      <w:proofErr w:type="spellStart"/>
      <w:r w:rsidRPr="00F14640">
        <w:rPr>
          <w:rStyle w:val="80pt"/>
          <w:bCs/>
          <w:sz w:val="24"/>
          <w:szCs w:val="24"/>
        </w:rPr>
        <w:t>ґміна</w:t>
      </w:r>
      <w:proofErr w:type="spellEnd"/>
      <w:r w:rsidRPr="00F14640">
        <w:rPr>
          <w:rStyle w:val="80pt"/>
          <w:bCs/>
          <w:sz w:val="24"/>
          <w:szCs w:val="24"/>
        </w:rPr>
        <w:t xml:space="preserve"> (самоврядна громада, а також відповідна територія) виконує громадські завдання від свого імені й під свою відповідальність [129, </w:t>
      </w:r>
      <w:r w:rsidRPr="00F14640">
        <w:rPr>
          <w:rStyle w:val="80pt"/>
          <w:bCs/>
          <w:sz w:val="24"/>
          <w:szCs w:val="24"/>
          <w:lang w:val="ru-RU" w:eastAsia="ru-RU" w:bidi="ru-RU"/>
        </w:rPr>
        <w:t xml:space="preserve">с. </w:t>
      </w:r>
      <w:r w:rsidRPr="00F14640">
        <w:rPr>
          <w:rStyle w:val="80pt"/>
          <w:bCs/>
          <w:sz w:val="24"/>
          <w:szCs w:val="24"/>
        </w:rPr>
        <w:t xml:space="preserve">118]. Серед власних завдань </w:t>
      </w:r>
      <w:proofErr w:type="spellStart"/>
      <w:r w:rsidRPr="00F14640">
        <w:rPr>
          <w:rStyle w:val="80pt"/>
          <w:bCs/>
          <w:sz w:val="24"/>
          <w:szCs w:val="24"/>
        </w:rPr>
        <w:t>ґміни</w:t>
      </w:r>
      <w:proofErr w:type="spellEnd"/>
      <w:r w:rsidRPr="00F14640">
        <w:rPr>
          <w:rStyle w:val="80pt"/>
          <w:bCs/>
          <w:sz w:val="24"/>
          <w:szCs w:val="24"/>
        </w:rPr>
        <w:t xml:space="preserve"> є такі питання: забезпечення функціонування місцевої економіки; організації місцевого громадського транспорту; торгівлі та торгових рядів (ст. 7 Закону Республіки Польща «Про </w:t>
      </w:r>
      <w:proofErr w:type="spellStart"/>
      <w:r w:rsidRPr="00F14640">
        <w:rPr>
          <w:rStyle w:val="80pt"/>
          <w:bCs/>
          <w:sz w:val="24"/>
          <w:szCs w:val="24"/>
        </w:rPr>
        <w:t>ґмінне</w:t>
      </w:r>
      <w:proofErr w:type="spellEnd"/>
      <w:r w:rsidRPr="00F14640">
        <w:rPr>
          <w:rStyle w:val="80pt"/>
          <w:bCs/>
          <w:sz w:val="24"/>
          <w:szCs w:val="24"/>
        </w:rPr>
        <w:t xml:space="preserve"> самоврядування»). Відповідно до ст. 18 Закону Республіки Польща «Про </w:t>
      </w:r>
      <w:proofErr w:type="spellStart"/>
      <w:r w:rsidRPr="00F14640">
        <w:rPr>
          <w:rStyle w:val="80pt"/>
          <w:bCs/>
          <w:sz w:val="24"/>
          <w:szCs w:val="24"/>
        </w:rPr>
        <w:t>ґмінне</w:t>
      </w:r>
      <w:proofErr w:type="spellEnd"/>
      <w:r w:rsidRPr="00F14640">
        <w:rPr>
          <w:rStyle w:val="80pt"/>
          <w:bCs/>
          <w:sz w:val="24"/>
          <w:szCs w:val="24"/>
        </w:rPr>
        <w:t xml:space="preserve"> самоврядування» до виключних повноважень ради </w:t>
      </w:r>
      <w:proofErr w:type="spellStart"/>
      <w:r w:rsidRPr="00F14640">
        <w:rPr>
          <w:rStyle w:val="80pt"/>
          <w:bCs/>
          <w:sz w:val="24"/>
          <w:szCs w:val="24"/>
        </w:rPr>
        <w:t>ґміни</w:t>
      </w:r>
      <w:proofErr w:type="spellEnd"/>
      <w:r w:rsidRPr="00F14640">
        <w:rPr>
          <w:rStyle w:val="80pt"/>
          <w:bCs/>
          <w:sz w:val="24"/>
          <w:szCs w:val="24"/>
        </w:rPr>
        <w:t xml:space="preserve"> належать такі ПООГ: прийняття економічних програм; прийняття рішень з майнових питань </w:t>
      </w:r>
      <w:proofErr w:type="spellStart"/>
      <w:r w:rsidRPr="00F14640">
        <w:rPr>
          <w:rStyle w:val="80pt"/>
          <w:bCs/>
          <w:sz w:val="24"/>
          <w:szCs w:val="24"/>
        </w:rPr>
        <w:t>ґміни</w:t>
      </w:r>
      <w:proofErr w:type="spellEnd"/>
      <w:r w:rsidRPr="00F14640">
        <w:rPr>
          <w:rStyle w:val="80pt"/>
          <w:bCs/>
          <w:sz w:val="24"/>
          <w:szCs w:val="24"/>
        </w:rPr>
        <w:t>, які виходять за межі звичайної</w:t>
      </w:r>
      <w:r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6C2472" w:rsidRPr="006C2472">
        <w:rPr>
          <w:rStyle w:val="80pt"/>
          <w:bCs/>
          <w:sz w:val="24"/>
          <w:szCs w:val="24"/>
        </w:rPr>
        <w:t xml:space="preserve">діяльності правління і які стосуються: визначення правил набуття, відчуження, обтяження об’єктів земельної нерухомості, а також їх здачі в оренду чи найму на строк понад три роки, якщо окремими положеннями не передбачено інше, до моменту визначення цих правил правління може виконувати ці функції виключно за згодою ради </w:t>
      </w:r>
      <w:proofErr w:type="spellStart"/>
      <w:r w:rsidR="006C2472" w:rsidRPr="006C2472">
        <w:rPr>
          <w:rStyle w:val="80pt"/>
          <w:bCs/>
          <w:sz w:val="24"/>
          <w:szCs w:val="24"/>
        </w:rPr>
        <w:t>ґміни</w:t>
      </w:r>
      <w:proofErr w:type="spellEnd"/>
      <w:r w:rsidR="006C2472" w:rsidRPr="006C2472">
        <w:rPr>
          <w:rStyle w:val="80pt"/>
          <w:bCs/>
          <w:sz w:val="24"/>
          <w:szCs w:val="24"/>
        </w:rPr>
        <w:t xml:space="preserve">; випуск облігацій, а також визначення порядку їх збуту, придбання і викупу правлінням; отримання довгострокових позик і кредитів; встановлення максимального розміру короткострокових позик, наданих правлінням у бюджетному році; зобов’язань щодо здійснення інвестицій і ремонтів, вартість яких перевищує межі, що встановлюються щорічно радою </w:t>
      </w:r>
      <w:proofErr w:type="spellStart"/>
      <w:r w:rsidR="006C2472" w:rsidRPr="006C2472">
        <w:rPr>
          <w:rStyle w:val="80pt"/>
          <w:bCs/>
          <w:sz w:val="24"/>
          <w:szCs w:val="24"/>
        </w:rPr>
        <w:t>ґміни</w:t>
      </w:r>
      <w:proofErr w:type="spellEnd"/>
      <w:r w:rsidR="006C2472" w:rsidRPr="006C2472">
        <w:rPr>
          <w:rStyle w:val="80pt"/>
          <w:bCs/>
          <w:sz w:val="24"/>
          <w:szCs w:val="24"/>
        </w:rPr>
        <w:t xml:space="preserve">; створення і вступ до товариств, кооперативів, а також розпуск і вихід з них; визначення порядку внесення, повернення і продажу правлінням акцій і паїв; створення, ліквідації і реорганізації підприємств, установ, інших </w:t>
      </w:r>
      <w:proofErr w:type="spellStart"/>
      <w:r w:rsidR="006C2472" w:rsidRPr="006C2472">
        <w:rPr>
          <w:rStyle w:val="80pt"/>
          <w:bCs/>
          <w:sz w:val="24"/>
          <w:szCs w:val="24"/>
        </w:rPr>
        <w:t>ґмінних</w:t>
      </w:r>
      <w:proofErr w:type="spellEnd"/>
      <w:r w:rsidR="006C2472" w:rsidRPr="006C2472">
        <w:rPr>
          <w:rStyle w:val="80pt"/>
          <w:bCs/>
          <w:sz w:val="24"/>
          <w:szCs w:val="24"/>
        </w:rPr>
        <w:t xml:space="preserve"> організаційних одиниць, а також виділення їм майна; встановлення максимального розміру позик і застав, наданих правлінням в бюджетному році. Виконавчим органом </w:t>
      </w:r>
      <w:proofErr w:type="spellStart"/>
      <w:r w:rsidR="006C2472" w:rsidRPr="006C2472">
        <w:rPr>
          <w:rStyle w:val="80pt"/>
          <w:bCs/>
          <w:sz w:val="24"/>
          <w:szCs w:val="24"/>
        </w:rPr>
        <w:t>ґміни</w:t>
      </w:r>
      <w:proofErr w:type="spellEnd"/>
      <w:r w:rsidR="006C2472" w:rsidRPr="006C2472">
        <w:rPr>
          <w:rStyle w:val="80pt"/>
          <w:bCs/>
          <w:sz w:val="24"/>
          <w:szCs w:val="24"/>
        </w:rPr>
        <w:t xml:space="preserve"> є правління, до завдань якого належить управління комунальним майном, призначення та звільнення керівників </w:t>
      </w:r>
      <w:proofErr w:type="spellStart"/>
      <w:r w:rsidR="006C2472" w:rsidRPr="006C2472">
        <w:rPr>
          <w:rStyle w:val="80pt"/>
          <w:bCs/>
          <w:sz w:val="24"/>
          <w:szCs w:val="24"/>
        </w:rPr>
        <w:t>ґмінних</w:t>
      </w:r>
      <w:proofErr w:type="spellEnd"/>
      <w:r w:rsidR="006C2472" w:rsidRPr="006C2472">
        <w:rPr>
          <w:rStyle w:val="80pt"/>
          <w:bCs/>
          <w:sz w:val="24"/>
          <w:szCs w:val="24"/>
        </w:rPr>
        <w:t xml:space="preserve"> організаційних одиниць (ст. </w:t>
      </w:r>
      <w:proofErr w:type="gramStart"/>
      <w:r>
        <w:rPr>
          <w:rStyle w:val="80pt"/>
          <w:bCs/>
          <w:sz w:val="24"/>
          <w:szCs w:val="24"/>
          <w:lang w:val="en-US"/>
        </w:rPr>
        <w:t>30</w:t>
      </w:r>
      <w:r w:rsidR="006C2472" w:rsidRPr="006C2472">
        <w:rPr>
          <w:rStyle w:val="80pt"/>
          <w:bCs/>
          <w:sz w:val="24"/>
          <w:szCs w:val="24"/>
        </w:rPr>
        <w:t xml:space="preserve"> Закону Республіки Польща «Про </w:t>
      </w:r>
      <w:proofErr w:type="spellStart"/>
      <w:r w:rsidR="006C2472" w:rsidRPr="006C2472">
        <w:rPr>
          <w:rStyle w:val="80pt"/>
          <w:bCs/>
          <w:sz w:val="24"/>
          <w:szCs w:val="24"/>
        </w:rPr>
        <w:t>ґмінне</w:t>
      </w:r>
      <w:proofErr w:type="spellEnd"/>
      <w:r w:rsidR="006C2472" w:rsidRPr="006C2472">
        <w:rPr>
          <w:rStyle w:val="80pt"/>
          <w:bCs/>
          <w:sz w:val="24"/>
          <w:szCs w:val="24"/>
        </w:rPr>
        <w:t xml:space="preserve"> самоврядування»).</w:t>
      </w:r>
      <w:proofErr w:type="gramEnd"/>
    </w:p>
    <w:p w:rsidR="00F14640" w:rsidRPr="00F14640" w:rsidRDefault="006C2472" w:rsidP="00F14640">
      <w:pPr>
        <w:pStyle w:val="80"/>
        <w:shd w:val="clear" w:color="auto" w:fill="auto"/>
        <w:spacing w:line="288" w:lineRule="auto"/>
        <w:ind w:left="426" w:right="200" w:firstLine="340"/>
        <w:rPr>
          <w:sz w:val="24"/>
          <w:szCs w:val="24"/>
          <w:lang w:val="en-US"/>
        </w:rPr>
      </w:pPr>
      <w:r w:rsidRPr="006C2472">
        <w:rPr>
          <w:rStyle w:val="80pt"/>
          <w:bCs/>
          <w:sz w:val="24"/>
          <w:szCs w:val="24"/>
        </w:rPr>
        <w:lastRenderedPageBreak/>
        <w:t xml:space="preserve">Відповідно до ст. 4 Закону Республіки Польща «Про повітове самоврядування» повіт (місцева самоврядна громада, а також відповідна територія) виконує визначені в законодавстві громадські завдання, які мають </w:t>
      </w:r>
      <w:proofErr w:type="spellStart"/>
      <w:r w:rsidRPr="006C2472">
        <w:rPr>
          <w:rStyle w:val="80pt"/>
          <w:bCs/>
          <w:sz w:val="24"/>
          <w:szCs w:val="24"/>
        </w:rPr>
        <w:t>надґмінний</w:t>
      </w:r>
      <w:proofErr w:type="spellEnd"/>
      <w:r w:rsidRPr="006C2472">
        <w:rPr>
          <w:rStyle w:val="80pt"/>
          <w:bCs/>
          <w:sz w:val="24"/>
          <w:szCs w:val="24"/>
        </w:rPr>
        <w:t xml:space="preserve"> характер, щодо транспорту і громадських доріг; управління нерухомістю; охорони прав споживачів та інше [130, с. 151]. До виключної компетенції ради повіту належать такі ПООГ: визначення напрямів діяльності правління повіту; прийняття рішень майнових питань повіту, які стосуються: правил набуття, відчуження, обтяження об’єктів земельної нерухомості, а також їх здачі в оренду чи найму на строк понад три роки, якщо інше не передбачено окремими законами; випуск облігацій, а також визначення порядку їх збуту, придбання і викупу; отримання довгострокових позик і кредитів; ви</w:t>
      </w:r>
      <w:r w:rsidR="00F14640" w:rsidRPr="00F14640">
        <w:rPr>
          <w:rStyle w:val="80pt"/>
          <w:bCs/>
          <w:sz w:val="24"/>
          <w:szCs w:val="24"/>
        </w:rPr>
        <w:t>значення</w:t>
      </w:r>
      <w:r w:rsidR="00F14640">
        <w:rPr>
          <w:rStyle w:val="80pt"/>
          <w:b/>
          <w:bCs/>
          <w:spacing w:val="100"/>
          <w:sz w:val="24"/>
          <w:szCs w:val="24"/>
          <w:lang w:val="en-US"/>
        </w:rPr>
        <w:t xml:space="preserve"> </w:t>
      </w:r>
      <w:r w:rsidR="00F14640" w:rsidRPr="00F14640">
        <w:rPr>
          <w:rStyle w:val="80pt"/>
          <w:bCs/>
          <w:sz w:val="24"/>
          <w:szCs w:val="24"/>
        </w:rPr>
        <w:t>максимального розміру короткострокових позик і кредитів, які отримуються правлінням, чи максимального розміру позик і застав, наданих правлінням у бюджетному році; зобов’язань щодо здійснення інвестицій і ремонтів, вартість яких перевищує межі, що встановлюються щорічно радою; створення і вступ до товариств, їх розпуск і вихід з них, визначення порядку внесення вкладів, а також прийняття, набуття, відчуження часток і акцій; створення, реорганізації і ліквідації організаційних одиниць, а також виділення їм майна (ст. 12 Закону Республіки Польща «Про повітове самоврядування»). Правління повіту є виконавчим органом повіту, до завдань якого, відповідно до ст. 32 Закону Республіки Польща «Про повітове самоврядування», належать управління майном повіту, прийняття на роботу та звільнення керівників організаційних одиниць повіту.</w:t>
      </w:r>
    </w:p>
    <w:sectPr w:rsidR="00F14640" w:rsidRPr="00F14640" w:rsidSect="00F14640">
      <w:pgSz w:w="11907" w:h="16839" w:code="9"/>
      <w:pgMar w:top="709" w:right="360" w:bottom="709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33B" w:rsidRDefault="001E633B">
      <w:r>
        <w:separator/>
      </w:r>
    </w:p>
  </w:endnote>
  <w:endnote w:type="continuationSeparator" w:id="0">
    <w:p w:rsidR="001E633B" w:rsidRDefault="001E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33B" w:rsidRDefault="001E633B"/>
  </w:footnote>
  <w:footnote w:type="continuationSeparator" w:id="0">
    <w:p w:rsidR="001E633B" w:rsidRDefault="001E63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D7DC9"/>
    <w:multiLevelType w:val="multilevel"/>
    <w:tmpl w:val="B84EF798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3E"/>
    <w:rsid w:val="001E633B"/>
    <w:rsid w:val="004B54FA"/>
    <w:rsid w:val="006B023E"/>
    <w:rsid w:val="006C2472"/>
    <w:rsid w:val="00A017D1"/>
    <w:rsid w:val="00BB188A"/>
    <w:rsid w:val="00F1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Trebuchet MS" w:eastAsia="Trebuchet MS" w:hAnsi="Trebuchet MS" w:cs="Trebuchet MS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3">
    <w:name w:val="Заголовок №2 (3)_"/>
    <w:basedOn w:val="a0"/>
    <w:link w:val="2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Заголовок №3_"/>
    <w:basedOn w:val="a0"/>
    <w:link w:val="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ий текст (8)_"/>
    <w:basedOn w:val="a0"/>
    <w:link w:val="8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100"/>
      <w:sz w:val="20"/>
      <w:szCs w:val="20"/>
      <w:u w:val="none"/>
    </w:rPr>
  </w:style>
  <w:style w:type="character" w:customStyle="1" w:styleId="80pt">
    <w:name w:val="Основний текст (8) + Інтервал 0 pt"/>
    <w:basedOn w:val="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21">
    <w:name w:val="Основний текст (12)_"/>
    <w:basedOn w:val="a0"/>
    <w:link w:val="122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86pt0pt">
    <w:name w:val="Основний текст (8) + 6 pt;Не напівжирний;Інтервал 0 pt"/>
    <w:basedOn w:val="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8TrebuchetMS75pt1pt">
    <w:name w:val="Основний текст (8) + Trebuchet MS;7;5 pt;Не напівжирний;Курсив;Інтервал 1 pt"/>
    <w:basedOn w:val="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uk-UA" w:eastAsia="uk-UA" w:bidi="uk-UA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120" w:line="0" w:lineRule="atLeast"/>
      <w:jc w:val="center"/>
      <w:outlineLvl w:val="0"/>
    </w:pPr>
    <w:rPr>
      <w:rFonts w:ascii="Trebuchet MS" w:eastAsia="Trebuchet MS" w:hAnsi="Trebuchet MS" w:cs="Trebuchet MS"/>
      <w:b/>
      <w:bCs/>
      <w:i/>
      <w:iCs/>
      <w:sz w:val="28"/>
      <w:szCs w:val="28"/>
    </w:rPr>
  </w:style>
  <w:style w:type="paragraph" w:customStyle="1" w:styleId="230">
    <w:name w:val="Заголовок №2 (3)"/>
    <w:basedOn w:val="a"/>
    <w:link w:val="23"/>
    <w:pPr>
      <w:shd w:val="clear" w:color="auto" w:fill="FFFFFF"/>
      <w:spacing w:before="120" w:line="324" w:lineRule="exact"/>
      <w:jc w:val="center"/>
      <w:outlineLvl w:val="1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540" w:line="274" w:lineRule="exact"/>
      <w:jc w:val="center"/>
      <w:outlineLvl w:val="2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80">
    <w:name w:val="Основний текст (8)"/>
    <w:basedOn w:val="a"/>
    <w:link w:val="8"/>
    <w:pPr>
      <w:shd w:val="clear" w:color="auto" w:fill="FFFFFF"/>
      <w:spacing w:line="125" w:lineRule="exact"/>
      <w:jc w:val="both"/>
    </w:pPr>
    <w:rPr>
      <w:rFonts w:ascii="Bookman Old Style" w:eastAsia="Bookman Old Style" w:hAnsi="Bookman Old Style" w:cs="Bookman Old Style"/>
      <w:b/>
      <w:bCs/>
      <w:spacing w:val="100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122">
    <w:name w:val="Основний текст (12)"/>
    <w:basedOn w:val="a"/>
    <w:link w:val="121"/>
    <w:pPr>
      <w:shd w:val="clear" w:color="auto" w:fill="FFFFFF"/>
      <w:spacing w:after="180" w:line="0" w:lineRule="atLeast"/>
      <w:jc w:val="center"/>
    </w:pPr>
    <w:rPr>
      <w:rFonts w:ascii="Trebuchet MS" w:eastAsia="Trebuchet MS" w:hAnsi="Trebuchet MS" w:cs="Trebuchet MS"/>
      <w:i/>
      <w:iCs/>
      <w:sz w:val="15"/>
      <w:szCs w:val="15"/>
    </w:rPr>
  </w:style>
  <w:style w:type="character" w:customStyle="1" w:styleId="81pt">
    <w:name w:val="Основний текст (8) + Інтервал 1 pt"/>
    <w:basedOn w:val="8"/>
    <w:rsid w:val="006C247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31">
    <w:name w:val="Колонтитул (3)_"/>
    <w:basedOn w:val="a0"/>
    <w:link w:val="32"/>
    <w:rsid w:val="006C2472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32">
    <w:name w:val="Колонтитул (3)"/>
    <w:basedOn w:val="a"/>
    <w:link w:val="31"/>
    <w:rsid w:val="006C2472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Trebuchet MS" w:eastAsia="Trebuchet MS" w:hAnsi="Trebuchet MS" w:cs="Trebuchet MS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3">
    <w:name w:val="Заголовок №2 (3)_"/>
    <w:basedOn w:val="a0"/>
    <w:link w:val="2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Заголовок №3_"/>
    <w:basedOn w:val="a0"/>
    <w:link w:val="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ий текст (8)_"/>
    <w:basedOn w:val="a0"/>
    <w:link w:val="8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100"/>
      <w:sz w:val="20"/>
      <w:szCs w:val="20"/>
      <w:u w:val="none"/>
    </w:rPr>
  </w:style>
  <w:style w:type="character" w:customStyle="1" w:styleId="80pt">
    <w:name w:val="Основний текст (8) + Інтервал 0 pt"/>
    <w:basedOn w:val="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21">
    <w:name w:val="Основний текст (12)_"/>
    <w:basedOn w:val="a0"/>
    <w:link w:val="122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86pt0pt">
    <w:name w:val="Основний текст (8) + 6 pt;Не напівжирний;Інтервал 0 pt"/>
    <w:basedOn w:val="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8TrebuchetMS75pt1pt">
    <w:name w:val="Основний текст (8) + Trebuchet MS;7;5 pt;Не напівжирний;Курсив;Інтервал 1 pt"/>
    <w:basedOn w:val="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uk-UA" w:eastAsia="uk-UA" w:bidi="uk-UA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120" w:line="0" w:lineRule="atLeast"/>
      <w:jc w:val="center"/>
      <w:outlineLvl w:val="0"/>
    </w:pPr>
    <w:rPr>
      <w:rFonts w:ascii="Trebuchet MS" w:eastAsia="Trebuchet MS" w:hAnsi="Trebuchet MS" w:cs="Trebuchet MS"/>
      <w:b/>
      <w:bCs/>
      <w:i/>
      <w:iCs/>
      <w:sz w:val="28"/>
      <w:szCs w:val="28"/>
    </w:rPr>
  </w:style>
  <w:style w:type="paragraph" w:customStyle="1" w:styleId="230">
    <w:name w:val="Заголовок №2 (3)"/>
    <w:basedOn w:val="a"/>
    <w:link w:val="23"/>
    <w:pPr>
      <w:shd w:val="clear" w:color="auto" w:fill="FFFFFF"/>
      <w:spacing w:before="120" w:line="324" w:lineRule="exact"/>
      <w:jc w:val="center"/>
      <w:outlineLvl w:val="1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540" w:line="274" w:lineRule="exact"/>
      <w:jc w:val="center"/>
      <w:outlineLvl w:val="2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80">
    <w:name w:val="Основний текст (8)"/>
    <w:basedOn w:val="a"/>
    <w:link w:val="8"/>
    <w:pPr>
      <w:shd w:val="clear" w:color="auto" w:fill="FFFFFF"/>
      <w:spacing w:line="125" w:lineRule="exact"/>
      <w:jc w:val="both"/>
    </w:pPr>
    <w:rPr>
      <w:rFonts w:ascii="Bookman Old Style" w:eastAsia="Bookman Old Style" w:hAnsi="Bookman Old Style" w:cs="Bookman Old Style"/>
      <w:b/>
      <w:bCs/>
      <w:spacing w:val="100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122">
    <w:name w:val="Основний текст (12)"/>
    <w:basedOn w:val="a"/>
    <w:link w:val="121"/>
    <w:pPr>
      <w:shd w:val="clear" w:color="auto" w:fill="FFFFFF"/>
      <w:spacing w:after="180" w:line="0" w:lineRule="atLeast"/>
      <w:jc w:val="center"/>
    </w:pPr>
    <w:rPr>
      <w:rFonts w:ascii="Trebuchet MS" w:eastAsia="Trebuchet MS" w:hAnsi="Trebuchet MS" w:cs="Trebuchet MS"/>
      <w:i/>
      <w:iCs/>
      <w:sz w:val="15"/>
      <w:szCs w:val="15"/>
    </w:rPr>
  </w:style>
  <w:style w:type="character" w:customStyle="1" w:styleId="81pt">
    <w:name w:val="Основний текст (8) + Інтервал 1 pt"/>
    <w:basedOn w:val="8"/>
    <w:rsid w:val="006C247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31">
    <w:name w:val="Колонтитул (3)_"/>
    <w:basedOn w:val="a0"/>
    <w:link w:val="32"/>
    <w:rsid w:val="006C2472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32">
    <w:name w:val="Колонтитул (3)"/>
    <w:basedOn w:val="a"/>
    <w:link w:val="31"/>
    <w:rsid w:val="006C2472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12901</Words>
  <Characters>7355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2</cp:revision>
  <dcterms:created xsi:type="dcterms:W3CDTF">2017-01-20T11:59:00Z</dcterms:created>
  <dcterms:modified xsi:type="dcterms:W3CDTF">2017-01-23T13:15:00Z</dcterms:modified>
</cp:coreProperties>
</file>