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10" w:rsidRDefault="00730744" w:rsidP="005B5AA6">
      <w:pPr>
        <w:pStyle w:val="Style6"/>
        <w:widowControl/>
        <w:tabs>
          <w:tab w:val="left" w:pos="0"/>
          <w:tab w:val="left" w:pos="9214"/>
        </w:tabs>
        <w:spacing w:before="77"/>
        <w:ind w:left="-284" w:right="-32"/>
        <w:jc w:val="center"/>
        <w:rPr>
          <w:rStyle w:val="FontStyle23"/>
          <w:lang w:val="uk-UA" w:eastAsia="uk-UA"/>
        </w:rPr>
      </w:pPr>
      <w:r>
        <w:rPr>
          <w:rStyle w:val="FontStyle23"/>
          <w:lang w:val="uk-UA" w:eastAsia="uk-UA"/>
        </w:rPr>
        <w:t xml:space="preserve">ОПЕРАЦІЇ БАНКІВ </w:t>
      </w:r>
      <w:r w:rsidRPr="005B5AA6">
        <w:rPr>
          <w:rStyle w:val="FontStyle24"/>
          <w:b/>
          <w:lang w:val="uk-UA" w:eastAsia="uk-UA"/>
        </w:rPr>
        <w:t xml:space="preserve">З </w:t>
      </w:r>
      <w:r>
        <w:rPr>
          <w:rStyle w:val="FontStyle23"/>
          <w:lang w:val="uk-UA" w:eastAsia="uk-UA"/>
        </w:rPr>
        <w:t>ЦІННИМИ ПАПЕРАМИ</w:t>
      </w:r>
    </w:p>
    <w:p w:rsidR="00794E10" w:rsidRDefault="00794E10" w:rsidP="005B5AA6">
      <w:pPr>
        <w:pStyle w:val="Style7"/>
        <w:widowControl/>
        <w:tabs>
          <w:tab w:val="left" w:pos="6096"/>
        </w:tabs>
        <w:spacing w:line="240" w:lineRule="exact"/>
        <w:ind w:left="284" w:right="-32"/>
        <w:rPr>
          <w:sz w:val="20"/>
          <w:szCs w:val="20"/>
        </w:rPr>
      </w:pPr>
    </w:p>
    <w:p w:rsidR="00794E10" w:rsidRDefault="00794E10">
      <w:pPr>
        <w:pStyle w:val="Style7"/>
        <w:widowControl/>
        <w:spacing w:line="240" w:lineRule="exact"/>
        <w:ind w:left="307"/>
        <w:rPr>
          <w:sz w:val="20"/>
          <w:szCs w:val="20"/>
        </w:rPr>
      </w:pPr>
    </w:p>
    <w:p w:rsidR="00794E10" w:rsidRDefault="00794E10">
      <w:pPr>
        <w:pStyle w:val="Style7"/>
        <w:widowControl/>
        <w:spacing w:line="240" w:lineRule="exact"/>
        <w:ind w:left="307"/>
        <w:rPr>
          <w:sz w:val="20"/>
          <w:szCs w:val="20"/>
        </w:rPr>
      </w:pPr>
    </w:p>
    <w:p w:rsidR="005B5AA6" w:rsidRDefault="005B5AA6">
      <w:pPr>
        <w:pStyle w:val="Style7"/>
        <w:widowControl/>
        <w:spacing w:line="240" w:lineRule="exact"/>
        <w:ind w:left="307"/>
        <w:rPr>
          <w:sz w:val="20"/>
          <w:szCs w:val="20"/>
        </w:rPr>
      </w:pPr>
    </w:p>
    <w:p w:rsidR="005B5AA6" w:rsidRDefault="005B5AA6">
      <w:pPr>
        <w:pStyle w:val="Style7"/>
        <w:widowControl/>
        <w:spacing w:line="240" w:lineRule="exact"/>
        <w:ind w:left="307"/>
        <w:rPr>
          <w:sz w:val="20"/>
          <w:szCs w:val="20"/>
        </w:rPr>
      </w:pPr>
    </w:p>
    <w:p w:rsidR="005B5AA6" w:rsidRDefault="005B5AA6">
      <w:pPr>
        <w:pStyle w:val="Style7"/>
        <w:widowControl/>
        <w:spacing w:line="240" w:lineRule="exact"/>
        <w:ind w:left="307"/>
        <w:rPr>
          <w:sz w:val="20"/>
          <w:szCs w:val="20"/>
        </w:rPr>
      </w:pPr>
    </w:p>
    <w:p w:rsidR="00794E10" w:rsidRDefault="00794E10">
      <w:pPr>
        <w:pStyle w:val="Style7"/>
        <w:widowControl/>
        <w:spacing w:line="240" w:lineRule="exact"/>
        <w:ind w:left="307"/>
        <w:rPr>
          <w:sz w:val="20"/>
          <w:szCs w:val="20"/>
        </w:rPr>
      </w:pPr>
    </w:p>
    <w:p w:rsidR="00794E10" w:rsidRPr="005B5AA6" w:rsidRDefault="00794E10">
      <w:pPr>
        <w:pStyle w:val="Style7"/>
        <w:widowControl/>
        <w:spacing w:line="240" w:lineRule="exact"/>
        <w:ind w:left="307"/>
      </w:pPr>
    </w:p>
    <w:p w:rsidR="00794E10" w:rsidRPr="005B5AA6" w:rsidRDefault="00730744" w:rsidP="005B5AA6">
      <w:pPr>
        <w:pStyle w:val="Style7"/>
        <w:widowControl/>
        <w:ind w:left="307"/>
        <w:jc w:val="center"/>
        <w:rPr>
          <w:rStyle w:val="FontStyle25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B5AA6">
        <w:rPr>
          <w:rStyle w:val="FontStyle25"/>
          <w:rFonts w:ascii="Times New Roman" w:hAnsi="Times New Roman" w:cs="Times New Roman"/>
          <w:b/>
          <w:sz w:val="28"/>
          <w:szCs w:val="28"/>
          <w:lang w:val="uk-UA" w:eastAsia="uk-UA"/>
        </w:rPr>
        <w:t>План вивчення теми:</w:t>
      </w:r>
    </w:p>
    <w:p w:rsidR="005B5AA6" w:rsidRPr="005B5AA6" w:rsidRDefault="005B5AA6" w:rsidP="005B5AA6">
      <w:pPr>
        <w:pStyle w:val="Style7"/>
        <w:widowControl/>
        <w:ind w:left="307"/>
        <w:jc w:val="center"/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</w:pPr>
    </w:p>
    <w:p w:rsidR="005B5AA6" w:rsidRPr="005B5AA6" w:rsidRDefault="005B5AA6" w:rsidP="005B5AA6">
      <w:pPr>
        <w:pStyle w:val="Style7"/>
        <w:widowControl/>
        <w:ind w:left="307"/>
        <w:jc w:val="center"/>
        <w:rPr>
          <w:rStyle w:val="FontStyle25"/>
          <w:rFonts w:ascii="Times New Roman" w:hAnsi="Times New Roman" w:cs="Times New Roman"/>
          <w:sz w:val="24"/>
          <w:szCs w:val="24"/>
          <w:lang w:val="uk-UA" w:eastAsia="uk-UA"/>
        </w:rPr>
      </w:pPr>
    </w:p>
    <w:p w:rsidR="00794E10" w:rsidRPr="005B5AA6" w:rsidRDefault="00730744" w:rsidP="00D92B14">
      <w:pPr>
        <w:pStyle w:val="Style10"/>
        <w:widowControl/>
        <w:numPr>
          <w:ilvl w:val="0"/>
          <w:numId w:val="1"/>
        </w:numPr>
        <w:tabs>
          <w:tab w:val="left" w:pos="763"/>
        </w:tabs>
        <w:spacing w:line="288" w:lineRule="auto"/>
        <w:rPr>
          <w:rStyle w:val="FontStyle20"/>
          <w:i w:val="0"/>
          <w:sz w:val="28"/>
          <w:szCs w:val="28"/>
        </w:rPr>
      </w:pPr>
      <w:r w:rsidRPr="005B5AA6">
        <w:rPr>
          <w:rStyle w:val="FontStyle20"/>
          <w:i w:val="0"/>
          <w:sz w:val="28"/>
          <w:szCs w:val="28"/>
          <w:lang w:val="uk-UA" w:eastAsia="uk-UA"/>
        </w:rPr>
        <w:t>Діяльність комерційного банку на ринку цінних паперів.</w:t>
      </w:r>
    </w:p>
    <w:p w:rsidR="00794E10" w:rsidRPr="005B5AA6" w:rsidRDefault="00730744" w:rsidP="005B5AA6">
      <w:pPr>
        <w:pStyle w:val="Style10"/>
        <w:widowControl/>
        <w:numPr>
          <w:ilvl w:val="0"/>
          <w:numId w:val="1"/>
        </w:numPr>
        <w:tabs>
          <w:tab w:val="left" w:pos="763"/>
        </w:tabs>
        <w:spacing w:line="288" w:lineRule="auto"/>
        <w:rPr>
          <w:rStyle w:val="FontStyle20"/>
          <w:i w:val="0"/>
          <w:sz w:val="28"/>
          <w:szCs w:val="28"/>
        </w:rPr>
      </w:pPr>
      <w:r w:rsidRPr="005B5AA6">
        <w:rPr>
          <w:rStyle w:val="FontStyle20"/>
          <w:i w:val="0"/>
          <w:sz w:val="28"/>
          <w:szCs w:val="28"/>
          <w:lang w:val="uk-UA" w:eastAsia="uk-UA"/>
        </w:rPr>
        <w:t>Емісійні операції комерційного банку.</w:t>
      </w:r>
    </w:p>
    <w:p w:rsidR="00794E10" w:rsidRPr="005B5AA6" w:rsidRDefault="00794E10" w:rsidP="005B5AA6">
      <w:pPr>
        <w:widowControl/>
      </w:pPr>
    </w:p>
    <w:p w:rsidR="00D92B14" w:rsidRDefault="00D92B14" w:rsidP="00D92B14">
      <w:pPr>
        <w:pStyle w:val="Style11"/>
        <w:widowControl/>
        <w:numPr>
          <w:ilvl w:val="1"/>
          <w:numId w:val="1"/>
        </w:numPr>
        <w:tabs>
          <w:tab w:val="left" w:pos="1421"/>
        </w:tabs>
        <w:spacing w:line="245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  <w:lang w:val="uk-UA" w:eastAsia="uk-UA"/>
        </w:rPr>
        <w:t xml:space="preserve"> </w:t>
      </w:r>
      <w:r w:rsidR="00730744" w:rsidRPr="005B5AA6">
        <w:rPr>
          <w:rStyle w:val="FontStyle20"/>
          <w:sz w:val="24"/>
          <w:szCs w:val="24"/>
          <w:lang w:val="uk-UA" w:eastAsia="uk-UA"/>
        </w:rPr>
        <w:t>Емісія акцій комерційними банками.</w:t>
      </w:r>
    </w:p>
    <w:p w:rsidR="00794E10" w:rsidRPr="00D92B14" w:rsidRDefault="00D92B14" w:rsidP="00D92B14">
      <w:pPr>
        <w:pStyle w:val="Style11"/>
        <w:widowControl/>
        <w:numPr>
          <w:ilvl w:val="1"/>
          <w:numId w:val="1"/>
        </w:numPr>
        <w:tabs>
          <w:tab w:val="left" w:pos="1421"/>
        </w:tabs>
        <w:spacing w:line="245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  <w:lang w:val="uk-UA" w:eastAsia="uk-UA"/>
        </w:rPr>
        <w:t xml:space="preserve"> </w:t>
      </w:r>
      <w:r w:rsidR="00730744" w:rsidRPr="00D92B14">
        <w:rPr>
          <w:rStyle w:val="FontStyle20"/>
          <w:sz w:val="24"/>
          <w:szCs w:val="24"/>
          <w:lang w:val="uk-UA" w:eastAsia="uk-UA"/>
        </w:rPr>
        <w:t>Емісія облігацій комерційними банками.</w:t>
      </w:r>
    </w:p>
    <w:p w:rsidR="00794E10" w:rsidRPr="005B5AA6" w:rsidRDefault="00794E10" w:rsidP="005B5AA6">
      <w:pPr>
        <w:widowControl/>
      </w:pPr>
    </w:p>
    <w:p w:rsidR="00794E10" w:rsidRPr="005B5AA6" w:rsidRDefault="00730744" w:rsidP="00D92B14">
      <w:pPr>
        <w:pStyle w:val="Style10"/>
        <w:widowControl/>
        <w:numPr>
          <w:ilvl w:val="0"/>
          <w:numId w:val="1"/>
        </w:numPr>
        <w:tabs>
          <w:tab w:val="left" w:pos="763"/>
        </w:tabs>
        <w:spacing w:line="288" w:lineRule="auto"/>
        <w:rPr>
          <w:rStyle w:val="FontStyle20"/>
          <w:i w:val="0"/>
          <w:sz w:val="28"/>
          <w:szCs w:val="28"/>
        </w:rPr>
      </w:pPr>
      <w:r w:rsidRPr="005B5AA6">
        <w:rPr>
          <w:rStyle w:val="FontStyle20"/>
          <w:i w:val="0"/>
          <w:sz w:val="28"/>
          <w:szCs w:val="28"/>
          <w:lang w:val="uk-UA" w:eastAsia="uk-UA"/>
        </w:rPr>
        <w:t>Формування банківського портфеля цінних паперів та управління ним.</w:t>
      </w:r>
    </w:p>
    <w:p w:rsidR="00794E10" w:rsidRPr="005B5AA6" w:rsidRDefault="00730744" w:rsidP="00D92B14">
      <w:pPr>
        <w:pStyle w:val="Style10"/>
        <w:widowControl/>
        <w:numPr>
          <w:ilvl w:val="0"/>
          <w:numId w:val="1"/>
        </w:numPr>
        <w:tabs>
          <w:tab w:val="left" w:pos="763"/>
        </w:tabs>
        <w:spacing w:line="288" w:lineRule="auto"/>
        <w:rPr>
          <w:rStyle w:val="FontStyle20"/>
          <w:i w:val="0"/>
          <w:sz w:val="28"/>
          <w:szCs w:val="28"/>
        </w:rPr>
      </w:pPr>
      <w:r w:rsidRPr="005B5AA6">
        <w:rPr>
          <w:rStyle w:val="FontStyle20"/>
          <w:i w:val="0"/>
          <w:sz w:val="28"/>
          <w:szCs w:val="28"/>
          <w:lang w:val="uk-UA" w:eastAsia="uk-UA"/>
        </w:rPr>
        <w:t>Посередницькі операції комерційного банку на фондовому ринку.</w:t>
      </w:r>
    </w:p>
    <w:p w:rsidR="00794E10" w:rsidRPr="005B5AA6" w:rsidRDefault="00730744" w:rsidP="00D92B14">
      <w:pPr>
        <w:pStyle w:val="Style10"/>
        <w:widowControl/>
        <w:numPr>
          <w:ilvl w:val="0"/>
          <w:numId w:val="1"/>
        </w:numPr>
        <w:tabs>
          <w:tab w:val="left" w:pos="763"/>
        </w:tabs>
        <w:spacing w:line="288" w:lineRule="auto"/>
        <w:rPr>
          <w:rStyle w:val="FontStyle20"/>
          <w:i w:val="0"/>
          <w:sz w:val="28"/>
          <w:szCs w:val="28"/>
        </w:rPr>
      </w:pPr>
      <w:r w:rsidRPr="005B5AA6">
        <w:rPr>
          <w:rStyle w:val="FontStyle20"/>
          <w:i w:val="0"/>
          <w:sz w:val="28"/>
          <w:szCs w:val="28"/>
          <w:lang w:val="uk-UA" w:eastAsia="uk-UA"/>
        </w:rPr>
        <w:t>Операції банку як інфраструктурного учасника ринку цінних паперів.</w:t>
      </w:r>
    </w:p>
    <w:p w:rsidR="00794E10" w:rsidRPr="005B5AA6" w:rsidRDefault="00794E10">
      <w:pPr>
        <w:pStyle w:val="Style9"/>
        <w:widowControl/>
        <w:spacing w:line="240" w:lineRule="exact"/>
        <w:ind w:left="317"/>
      </w:pPr>
    </w:p>
    <w:p w:rsidR="005B5AA6" w:rsidRPr="005B5AA6" w:rsidRDefault="005B5AA6">
      <w:pPr>
        <w:pStyle w:val="Style9"/>
        <w:widowControl/>
        <w:spacing w:line="240" w:lineRule="exact"/>
        <w:ind w:left="317"/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>
      <w:pPr>
        <w:pStyle w:val="Style9"/>
        <w:widowControl/>
        <w:spacing w:line="240" w:lineRule="exact"/>
        <w:ind w:left="317"/>
        <w:rPr>
          <w:sz w:val="20"/>
          <w:szCs w:val="20"/>
        </w:rPr>
      </w:pPr>
    </w:p>
    <w:p w:rsidR="005B5AA6" w:rsidRDefault="005B5AA6" w:rsidP="005B5AA6">
      <w:pPr>
        <w:pStyle w:val="Style9"/>
        <w:widowControl/>
        <w:spacing w:line="240" w:lineRule="exact"/>
        <w:rPr>
          <w:sz w:val="20"/>
          <w:szCs w:val="20"/>
        </w:rPr>
      </w:pPr>
    </w:p>
    <w:p w:rsidR="00794E10" w:rsidRPr="005B5AA6" w:rsidRDefault="00730744" w:rsidP="005B5AA6">
      <w:pPr>
        <w:pStyle w:val="Style9"/>
        <w:widowControl/>
        <w:numPr>
          <w:ilvl w:val="0"/>
          <w:numId w:val="17"/>
        </w:numPr>
        <w:spacing w:before="96"/>
        <w:rPr>
          <w:rStyle w:val="FontStyle26"/>
          <w:sz w:val="28"/>
          <w:szCs w:val="28"/>
          <w:lang w:val="uk-UA"/>
        </w:rPr>
      </w:pPr>
      <w:r w:rsidRPr="005B5AA6">
        <w:rPr>
          <w:rStyle w:val="FontStyle26"/>
          <w:sz w:val="28"/>
          <w:szCs w:val="28"/>
          <w:lang w:val="uk-UA"/>
        </w:rPr>
        <w:lastRenderedPageBreak/>
        <w:t>Діяльність комерційного банку на ринку цінних паперів</w:t>
      </w:r>
    </w:p>
    <w:p w:rsidR="00794E10" w:rsidRPr="005B5AA6" w:rsidRDefault="00730744">
      <w:pPr>
        <w:pStyle w:val="Style4"/>
        <w:widowControl/>
        <w:spacing w:before="202" w:line="245" w:lineRule="exact"/>
        <w:ind w:firstLine="302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 xml:space="preserve">Банки </w:t>
      </w:r>
      <w:r w:rsidRPr="005B5AA6">
        <w:rPr>
          <w:rStyle w:val="FontStyle22"/>
          <w:sz w:val="24"/>
          <w:szCs w:val="24"/>
          <w:lang w:eastAsia="uk-UA"/>
        </w:rPr>
        <w:t xml:space="preserve">— </w:t>
      </w:r>
      <w:r w:rsidRPr="005B5AA6">
        <w:rPr>
          <w:rStyle w:val="FontStyle22"/>
          <w:sz w:val="24"/>
          <w:szCs w:val="24"/>
          <w:lang w:val="uk-UA" w:eastAsia="uk-UA"/>
        </w:rPr>
        <w:t>активні інституційні учасники ринку цінних паперів. Вони здійсню</w:t>
      </w:r>
      <w:r w:rsidRPr="005B5AA6">
        <w:rPr>
          <w:rStyle w:val="FontStyle22"/>
          <w:sz w:val="24"/>
          <w:szCs w:val="24"/>
          <w:lang w:val="uk-UA" w:eastAsia="uk-UA"/>
        </w:rPr>
        <w:softHyphen/>
        <w:t>ють операції з різними видами цінних паперів — пайовими, борговими, похідни</w:t>
      </w:r>
      <w:r w:rsidRPr="005B5AA6">
        <w:rPr>
          <w:rStyle w:val="FontStyle22"/>
          <w:sz w:val="24"/>
          <w:szCs w:val="24"/>
          <w:lang w:val="uk-UA" w:eastAsia="uk-UA"/>
        </w:rPr>
        <w:softHyphen/>
        <w:t>ми (фінансовими інструментами) і в різних сегментах ринку — первинному і вто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ринному, біржовому і позабіржовому, ринку державних і корпоративних цінних паперів, внутрішньому, міжнародному і глобальному.</w:t>
      </w:r>
    </w:p>
    <w:p w:rsidR="00794E10" w:rsidRPr="005B5AA6" w:rsidRDefault="00730744">
      <w:pPr>
        <w:pStyle w:val="Style4"/>
        <w:widowControl/>
        <w:spacing w:line="245" w:lineRule="exact"/>
        <w:ind w:firstLine="302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Діяльність банків на ринку цінних паперів багатогранна. Вони виступають у ролі емітентів, інвесторів, фінансових посередників та інфраструктурних учас</w:t>
      </w:r>
      <w:r w:rsidRPr="005B5AA6">
        <w:rPr>
          <w:rStyle w:val="FontStyle22"/>
          <w:sz w:val="24"/>
          <w:szCs w:val="24"/>
          <w:lang w:val="uk-UA" w:eastAsia="uk-UA"/>
        </w:rPr>
        <w:softHyphen/>
        <w:t>ників ринку, займаються непрофесійною і професійною діяльністю з цінними паперами. Згідно з чинним законодавством комерційні банки в Україні можуть поєднувати банківські, інвестиційні та страхові операції.</w:t>
      </w:r>
    </w:p>
    <w:p w:rsidR="00794E10" w:rsidRPr="005B5AA6" w:rsidRDefault="00730744">
      <w:pPr>
        <w:pStyle w:val="Style4"/>
        <w:widowControl/>
        <w:spacing w:line="245" w:lineRule="exact"/>
        <w:ind w:firstLine="307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Банки можуть здійснювати наступні види діяльності: інвестиційна, емісійна та посередницька. Інвестиційна діяльність банків передбачає вкладення коштів у цінні папери від свого імені і за свій рахунок. Метою інвестиційної діяльності є передусім отримання прибутку. Банки, як правило, активні інвестори на рин</w:t>
      </w:r>
      <w:r w:rsidRPr="005B5AA6">
        <w:rPr>
          <w:rStyle w:val="FontStyle22"/>
          <w:sz w:val="24"/>
          <w:szCs w:val="24"/>
          <w:lang w:val="uk-UA" w:eastAsia="uk-UA"/>
        </w:rPr>
        <w:softHyphen/>
        <w:t>ку державних цінних паперів. Що стосується ролі банків на ринку корпоратив</w:t>
      </w:r>
      <w:r w:rsidRPr="005B5AA6">
        <w:rPr>
          <w:rStyle w:val="FontStyle22"/>
          <w:sz w:val="24"/>
          <w:szCs w:val="24"/>
          <w:lang w:val="uk-UA" w:eastAsia="uk-UA"/>
        </w:rPr>
        <w:softHyphen/>
        <w:t>них цінних паперів, то є істотні розбіжності в законодавстві різних країн. Участь комерційних банків в інвестиційному процесі має як позитивні, так і не</w:t>
      </w:r>
      <w:r w:rsidRPr="005B5AA6">
        <w:rPr>
          <w:rStyle w:val="FontStyle22"/>
          <w:sz w:val="24"/>
          <w:szCs w:val="24"/>
          <w:lang w:val="uk-UA" w:eastAsia="uk-UA"/>
        </w:rPr>
        <w:softHyphen/>
        <w:t>гативні моменти.</w:t>
      </w:r>
    </w:p>
    <w:p w:rsidR="00794E10" w:rsidRPr="005B5AA6" w:rsidRDefault="00730744">
      <w:pPr>
        <w:pStyle w:val="Style4"/>
        <w:widowControl/>
        <w:spacing w:before="48" w:line="235" w:lineRule="exact"/>
        <w:ind w:firstLine="240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Згідно з чинним законодавством комерційні банки в Україні можуть поєдну</w:t>
      </w:r>
      <w:r w:rsidRPr="005B5AA6">
        <w:rPr>
          <w:rStyle w:val="FontStyle22"/>
          <w:sz w:val="24"/>
          <w:szCs w:val="24"/>
          <w:lang w:val="uk-UA" w:eastAsia="uk-UA"/>
        </w:rPr>
        <w:softHyphen/>
        <w:t>вати банківські, інвестиційні та страхові операції. Участь комерційних банків в інвестиційному процесі має як позитивні, так і негативні моменти.</w:t>
      </w:r>
    </w:p>
    <w:p w:rsidR="00794E10" w:rsidRPr="005B5AA6" w:rsidRDefault="00730744">
      <w:pPr>
        <w:pStyle w:val="Style4"/>
        <w:widowControl/>
        <w:spacing w:line="235" w:lineRule="exact"/>
        <w:ind w:left="302" w:firstLine="0"/>
        <w:jc w:val="left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 xml:space="preserve">До </w:t>
      </w:r>
      <w:r w:rsidRPr="005B5AA6">
        <w:rPr>
          <w:rStyle w:val="FontStyle20"/>
          <w:sz w:val="24"/>
          <w:szCs w:val="24"/>
          <w:lang w:val="uk-UA" w:eastAsia="uk-UA"/>
        </w:rPr>
        <w:t xml:space="preserve">позитивних </w:t>
      </w:r>
      <w:r w:rsidRPr="005B5AA6">
        <w:rPr>
          <w:rStyle w:val="FontStyle22"/>
          <w:sz w:val="24"/>
          <w:szCs w:val="24"/>
          <w:lang w:val="uk-UA" w:eastAsia="uk-UA"/>
        </w:rPr>
        <w:t>можна віднести наступні:</w:t>
      </w:r>
    </w:p>
    <w:p w:rsidR="00794E10" w:rsidRPr="005B5AA6" w:rsidRDefault="00730744" w:rsidP="005B5AA6">
      <w:pPr>
        <w:pStyle w:val="Style13"/>
        <w:widowControl/>
        <w:numPr>
          <w:ilvl w:val="0"/>
          <w:numId w:val="4"/>
        </w:numPr>
        <w:tabs>
          <w:tab w:val="left" w:pos="475"/>
        </w:tabs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Допуск банків на фондовий ринок сприятиме конкуренції між його учасни</w:t>
      </w:r>
      <w:r w:rsidRPr="005B5AA6">
        <w:rPr>
          <w:rStyle w:val="FontStyle22"/>
          <w:sz w:val="24"/>
          <w:szCs w:val="24"/>
          <w:lang w:val="uk-UA" w:eastAsia="uk-UA"/>
        </w:rPr>
        <w:softHyphen/>
        <w:t>ками, що означає зменшення витрат емітентів та інвесторів.</w:t>
      </w:r>
    </w:p>
    <w:p w:rsidR="00794E10" w:rsidRPr="005B5AA6" w:rsidRDefault="00730744" w:rsidP="005B5AA6">
      <w:pPr>
        <w:pStyle w:val="Style13"/>
        <w:widowControl/>
        <w:numPr>
          <w:ilvl w:val="0"/>
          <w:numId w:val="4"/>
        </w:numPr>
        <w:tabs>
          <w:tab w:val="left" w:pos="475"/>
        </w:tabs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 xml:space="preserve">Вкладення банком коштів у цінні папери </w:t>
      </w:r>
      <w:proofErr w:type="spellStart"/>
      <w:r w:rsidRPr="005B5AA6">
        <w:rPr>
          <w:rStyle w:val="FontStyle22"/>
          <w:sz w:val="24"/>
          <w:szCs w:val="24"/>
          <w:lang w:val="uk-UA" w:eastAsia="uk-UA"/>
        </w:rPr>
        <w:t>диверсифікує</w:t>
      </w:r>
      <w:proofErr w:type="spellEnd"/>
      <w:r w:rsidRPr="005B5AA6">
        <w:rPr>
          <w:rStyle w:val="FontStyle22"/>
          <w:sz w:val="24"/>
          <w:szCs w:val="24"/>
          <w:lang w:val="uk-UA" w:eastAsia="uk-UA"/>
        </w:rPr>
        <w:t xml:space="preserve"> його активи, що підвищує стабільність банку, а отже, і надійність збереження коштів вкладників.</w:t>
      </w:r>
    </w:p>
    <w:p w:rsidR="00794E10" w:rsidRPr="005B5AA6" w:rsidRDefault="00730744" w:rsidP="005B5AA6">
      <w:pPr>
        <w:pStyle w:val="Style13"/>
        <w:widowControl/>
        <w:numPr>
          <w:ilvl w:val="0"/>
          <w:numId w:val="4"/>
        </w:numPr>
        <w:tabs>
          <w:tab w:val="left" w:pos="475"/>
        </w:tabs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Взаємопроникнення банківського та промислового капіталу покращує по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тік інформації, посилює конкурентоздатність банків та виробничого сектора. Во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лодіючи акціями підприємства, банки отримують доступ до депозитів, а також мають вплив на підприємство у поверненні кредитів.</w:t>
      </w:r>
    </w:p>
    <w:p w:rsidR="00794E10" w:rsidRPr="005B5AA6" w:rsidRDefault="00730744">
      <w:pPr>
        <w:pStyle w:val="Style4"/>
        <w:widowControl/>
        <w:spacing w:line="235" w:lineRule="exact"/>
        <w:ind w:firstLine="254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 xml:space="preserve">Проте є ряд </w:t>
      </w:r>
      <w:r w:rsidRPr="005B5AA6">
        <w:rPr>
          <w:rStyle w:val="FontStyle20"/>
          <w:sz w:val="24"/>
          <w:szCs w:val="24"/>
          <w:lang w:val="uk-UA" w:eastAsia="uk-UA"/>
        </w:rPr>
        <w:t xml:space="preserve">негативних </w:t>
      </w:r>
      <w:r w:rsidRPr="005B5AA6">
        <w:rPr>
          <w:rStyle w:val="FontStyle22"/>
          <w:sz w:val="24"/>
          <w:szCs w:val="24"/>
          <w:lang w:val="uk-UA" w:eastAsia="uk-UA"/>
        </w:rPr>
        <w:t>аспектів щодо участі комерційних банків в інвести</w:t>
      </w:r>
      <w:r w:rsidRPr="005B5AA6">
        <w:rPr>
          <w:rStyle w:val="FontStyle22"/>
          <w:sz w:val="24"/>
          <w:szCs w:val="24"/>
          <w:lang w:val="uk-UA" w:eastAsia="uk-UA"/>
        </w:rPr>
        <w:softHyphen/>
        <w:t>ційному бізнесі:</w:t>
      </w:r>
    </w:p>
    <w:p w:rsidR="00794E10" w:rsidRPr="005B5AA6" w:rsidRDefault="00730744" w:rsidP="005B5AA6">
      <w:pPr>
        <w:pStyle w:val="Style13"/>
        <w:widowControl/>
        <w:numPr>
          <w:ilvl w:val="0"/>
          <w:numId w:val="5"/>
        </w:numPr>
        <w:tabs>
          <w:tab w:val="left" w:pos="509"/>
        </w:tabs>
        <w:ind w:firstLine="274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Операції з цінними паперами є більш ризиковим видом діяльності, ніж бан</w:t>
      </w:r>
      <w:r w:rsidRPr="005B5AA6">
        <w:rPr>
          <w:rStyle w:val="FontStyle22"/>
          <w:sz w:val="24"/>
          <w:szCs w:val="24"/>
          <w:lang w:val="uk-UA" w:eastAsia="uk-UA"/>
        </w:rPr>
        <w:softHyphen/>
        <w:t>ківська справа.</w:t>
      </w:r>
    </w:p>
    <w:p w:rsidR="00794E10" w:rsidRPr="005B5AA6" w:rsidRDefault="00730744" w:rsidP="005B5AA6">
      <w:pPr>
        <w:pStyle w:val="Style13"/>
        <w:widowControl/>
        <w:numPr>
          <w:ilvl w:val="0"/>
          <w:numId w:val="5"/>
        </w:numPr>
        <w:tabs>
          <w:tab w:val="left" w:pos="509"/>
        </w:tabs>
        <w:ind w:firstLine="274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Збитки банків від зміни курсової вартості цінних паперів або невдалого їх розміщення при емісії цінних паперів можуть зашкодити інтересам банків, де</w:t>
      </w:r>
      <w:r w:rsidRPr="005B5AA6">
        <w:rPr>
          <w:rStyle w:val="FontStyle22"/>
          <w:sz w:val="24"/>
          <w:szCs w:val="24"/>
          <w:lang w:val="uk-UA" w:eastAsia="uk-UA"/>
        </w:rPr>
        <w:softHyphen/>
        <w:t>стабілізувати банківську систему.</w:t>
      </w:r>
    </w:p>
    <w:p w:rsidR="00794E10" w:rsidRPr="005B5AA6" w:rsidRDefault="00730744">
      <w:pPr>
        <w:pStyle w:val="Style13"/>
        <w:widowControl/>
        <w:tabs>
          <w:tab w:val="left" w:pos="528"/>
        </w:tabs>
        <w:ind w:left="293" w:firstLine="0"/>
        <w:jc w:val="left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</w:rPr>
        <w:t>3.</w:t>
      </w:r>
      <w:r w:rsidRPr="005B5AA6">
        <w:rPr>
          <w:rStyle w:val="FontStyle22"/>
          <w:sz w:val="24"/>
          <w:szCs w:val="24"/>
        </w:rPr>
        <w:tab/>
      </w:r>
      <w:r w:rsidRPr="005B5AA6">
        <w:rPr>
          <w:rStyle w:val="FontStyle22"/>
          <w:sz w:val="24"/>
          <w:szCs w:val="24"/>
          <w:lang w:val="uk-UA"/>
        </w:rPr>
        <w:t>Наявність системи страхування депозитів зменшує самосвідомість банкірів.</w:t>
      </w:r>
    </w:p>
    <w:p w:rsidR="00794E10" w:rsidRPr="005B5AA6" w:rsidRDefault="00730744" w:rsidP="005B5AA6">
      <w:pPr>
        <w:pStyle w:val="Style13"/>
        <w:widowControl/>
        <w:numPr>
          <w:ilvl w:val="0"/>
          <w:numId w:val="6"/>
        </w:numPr>
        <w:tabs>
          <w:tab w:val="left" w:pos="509"/>
        </w:tabs>
        <w:ind w:firstLine="274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  <w:lang w:val="uk-UA" w:eastAsia="uk-UA"/>
        </w:rPr>
        <w:t>Поєднання банківського та інвестиційного бізнесу здатне спричинити кон</w:t>
      </w:r>
      <w:r w:rsidRPr="005B5AA6">
        <w:rPr>
          <w:rStyle w:val="FontStyle22"/>
          <w:sz w:val="24"/>
          <w:szCs w:val="24"/>
          <w:lang w:val="uk-UA" w:eastAsia="uk-UA"/>
        </w:rPr>
        <w:softHyphen/>
        <w:t>флікт інтересів між структурними підрозділами банку.</w:t>
      </w:r>
    </w:p>
    <w:p w:rsidR="00794E10" w:rsidRPr="005B5AA6" w:rsidRDefault="00730744" w:rsidP="005B5AA6">
      <w:pPr>
        <w:pStyle w:val="Style13"/>
        <w:widowControl/>
        <w:numPr>
          <w:ilvl w:val="0"/>
          <w:numId w:val="6"/>
        </w:numPr>
        <w:tabs>
          <w:tab w:val="left" w:pos="509"/>
        </w:tabs>
        <w:ind w:firstLine="274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  <w:lang w:val="uk-UA" w:eastAsia="uk-UA"/>
        </w:rPr>
        <w:t>Занадто близькі відносини банку та підприємства внаслідок володіння бан</w:t>
      </w:r>
      <w:r w:rsidRPr="005B5AA6">
        <w:rPr>
          <w:rStyle w:val="FontStyle22"/>
          <w:sz w:val="24"/>
          <w:szCs w:val="24"/>
          <w:lang w:val="uk-UA" w:eastAsia="uk-UA"/>
        </w:rPr>
        <w:softHyphen/>
        <w:t>ком пакетом акцій можуть спричинити ситуацію, коли в разі погіршення фінан</w:t>
      </w:r>
      <w:r w:rsidRPr="005B5AA6">
        <w:rPr>
          <w:rStyle w:val="FontStyle22"/>
          <w:sz w:val="24"/>
          <w:szCs w:val="24"/>
          <w:lang w:val="uk-UA" w:eastAsia="uk-UA"/>
        </w:rPr>
        <w:softHyphen/>
        <w:t>сового становища підприємства банк буде продовжувати його кредитування, щоб запобігти збиткам від зниження курсової вартості акцій.</w:t>
      </w:r>
    </w:p>
    <w:p w:rsidR="00794E10" w:rsidRPr="005B5AA6" w:rsidRDefault="00730744">
      <w:pPr>
        <w:pStyle w:val="Style4"/>
        <w:widowControl/>
        <w:spacing w:line="235" w:lineRule="exact"/>
        <w:ind w:firstLine="274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1"/>
          <w:sz w:val="24"/>
          <w:szCs w:val="24"/>
          <w:lang w:val="uk-UA" w:eastAsia="uk-UA"/>
        </w:rPr>
        <w:t xml:space="preserve">Професійна діяльність на ринку цінних паперів </w:t>
      </w:r>
      <w:r w:rsidRPr="005B5AA6">
        <w:rPr>
          <w:rStyle w:val="FontStyle22"/>
          <w:sz w:val="24"/>
          <w:szCs w:val="24"/>
          <w:lang w:val="uk-UA" w:eastAsia="uk-UA"/>
        </w:rPr>
        <w:t>— це підприємницька діяль</w:t>
      </w:r>
      <w:r w:rsidRPr="005B5AA6">
        <w:rPr>
          <w:rStyle w:val="FontStyle22"/>
          <w:sz w:val="24"/>
          <w:szCs w:val="24"/>
          <w:lang w:val="uk-UA" w:eastAsia="uk-UA"/>
        </w:rPr>
        <w:softHyphen/>
        <w:t>ність з перерозподілу фінансових ресурсів за допомогою цінних паперів й органі</w:t>
      </w:r>
      <w:r w:rsidRPr="005B5AA6">
        <w:rPr>
          <w:rStyle w:val="FontStyle22"/>
          <w:sz w:val="24"/>
          <w:szCs w:val="24"/>
          <w:lang w:val="uk-UA" w:eastAsia="uk-UA"/>
        </w:rPr>
        <w:softHyphen/>
        <w:t>заційного, інформаційного, технічного та іншого обслуговування випуску обігу цінних паперів, що є, як правило, виключним або переважним видом діяльності. Професійну діяльність на ринку цінних паперів здійснюють юридичні і фізичні особи тільки на підставі спеціальних дозволів (ліцензій), що видаються в порядку, встановленому чинним законодавством і нормативними документами Державної комісії з цінних паперів і фондового ринку.</w:t>
      </w:r>
    </w:p>
    <w:p w:rsidR="00794E10" w:rsidRPr="005B5AA6" w:rsidRDefault="00730744">
      <w:pPr>
        <w:pStyle w:val="Style4"/>
        <w:widowControl/>
        <w:spacing w:line="235" w:lineRule="exact"/>
        <w:ind w:firstLine="283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В Україні зараз випускаються та перебувають в обігу такі види цінних паперів: акції, облігації внутрішньої державної і місцевої позик, облігації підприємств, казна</w:t>
      </w:r>
      <w:r w:rsidRPr="005B5AA6">
        <w:rPr>
          <w:rStyle w:val="FontStyle22"/>
          <w:sz w:val="24"/>
          <w:szCs w:val="24"/>
          <w:lang w:val="uk-UA" w:eastAsia="uk-UA"/>
        </w:rPr>
        <w:softHyphen/>
        <w:t>чейські зобов'язання, ощадні сертифікати, депозитні сертифікати НБУ та векселі.</w:t>
      </w:r>
    </w:p>
    <w:p w:rsidR="00794E10" w:rsidRPr="005B5AA6" w:rsidRDefault="00730744">
      <w:pPr>
        <w:pStyle w:val="Style4"/>
        <w:widowControl/>
        <w:spacing w:line="235" w:lineRule="exact"/>
        <w:ind w:firstLine="298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Згідно з чинним законодавством комерційні банки можуть здійснювати опе</w:t>
      </w:r>
      <w:r w:rsidRPr="005B5AA6">
        <w:rPr>
          <w:rStyle w:val="FontStyle22"/>
          <w:sz w:val="24"/>
          <w:szCs w:val="24"/>
          <w:lang w:val="uk-UA" w:eastAsia="uk-UA"/>
        </w:rPr>
        <w:softHyphen/>
        <w:t>рації з цінними паперами у таких напрямах:</w:t>
      </w:r>
    </w:p>
    <w:p w:rsidR="00794E10" w:rsidRPr="005B5AA6" w:rsidRDefault="00730744" w:rsidP="005B5AA6">
      <w:pPr>
        <w:pStyle w:val="Style13"/>
        <w:widowControl/>
        <w:numPr>
          <w:ilvl w:val="0"/>
          <w:numId w:val="7"/>
        </w:numPr>
        <w:tabs>
          <w:tab w:val="left" w:pos="538"/>
        </w:tabs>
        <w:ind w:firstLine="293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  <w:lang w:val="uk-UA" w:eastAsia="uk-UA"/>
        </w:rPr>
        <w:lastRenderedPageBreak/>
        <w:t>Як емітенти цінних паперів (випуск акцій, облігацій, ощадних і депозитних сертифікатів, емісія банківських векселів).</w:t>
      </w:r>
    </w:p>
    <w:p w:rsidR="00794E10" w:rsidRPr="005B5AA6" w:rsidRDefault="00730744" w:rsidP="005B5AA6">
      <w:pPr>
        <w:pStyle w:val="Style13"/>
        <w:widowControl/>
        <w:numPr>
          <w:ilvl w:val="0"/>
          <w:numId w:val="7"/>
        </w:numPr>
        <w:tabs>
          <w:tab w:val="left" w:pos="538"/>
        </w:tabs>
        <w:ind w:left="293" w:firstLine="0"/>
        <w:jc w:val="left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Як інвестори (вкладання коштів банків у цінні папери).</w:t>
      </w:r>
    </w:p>
    <w:p w:rsidR="00794E10" w:rsidRPr="005B5AA6" w:rsidRDefault="00730744" w:rsidP="005B5AA6">
      <w:pPr>
        <w:pStyle w:val="Style13"/>
        <w:widowControl/>
        <w:numPr>
          <w:ilvl w:val="0"/>
          <w:numId w:val="7"/>
        </w:numPr>
        <w:tabs>
          <w:tab w:val="left" w:pos="538"/>
        </w:tabs>
        <w:ind w:firstLine="293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Як посередники, що виконують операції з цінними паперами в інтересах та за дорученням своїх клієнтів (брокерські операції, дилерські, довірчі, реєстра</w:t>
      </w:r>
      <w:r w:rsidRPr="005B5AA6">
        <w:rPr>
          <w:rStyle w:val="FontStyle22"/>
          <w:sz w:val="24"/>
          <w:szCs w:val="24"/>
          <w:lang w:val="uk-UA" w:eastAsia="uk-UA"/>
        </w:rPr>
        <w:softHyphen/>
        <w:t>торські, депозитні, розрахунково-клірингові, консультаційні).</w:t>
      </w:r>
    </w:p>
    <w:p w:rsidR="00794E10" w:rsidRPr="005B5AA6" w:rsidRDefault="00730744" w:rsidP="005B5AA6">
      <w:pPr>
        <w:pStyle w:val="Style13"/>
        <w:widowControl/>
        <w:numPr>
          <w:ilvl w:val="0"/>
          <w:numId w:val="7"/>
        </w:numPr>
        <w:tabs>
          <w:tab w:val="left" w:pos="538"/>
        </w:tabs>
        <w:ind w:left="293" w:firstLine="0"/>
        <w:jc w:val="left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Як інфраструктурні учасники ринку цінних паперів.</w:t>
      </w:r>
    </w:p>
    <w:p w:rsidR="00794E10" w:rsidRPr="005B5AA6" w:rsidRDefault="00730744">
      <w:pPr>
        <w:pStyle w:val="Style4"/>
        <w:widowControl/>
        <w:spacing w:before="48" w:line="235" w:lineRule="exact"/>
        <w:ind w:firstLine="307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Комерційні банки можуть здійснювати діяльність з управління цінними папе</w:t>
      </w:r>
      <w:r w:rsidRPr="005B5AA6">
        <w:rPr>
          <w:rStyle w:val="FontStyle22"/>
          <w:sz w:val="24"/>
          <w:szCs w:val="24"/>
          <w:lang w:val="uk-UA" w:eastAsia="uk-UA"/>
        </w:rPr>
        <w:softHyphen/>
        <w:t>рами, тобто таку, що ведеться від свого імені за винагороду на підставі відповід</w:t>
      </w:r>
      <w:r w:rsidRPr="005B5AA6">
        <w:rPr>
          <w:rStyle w:val="FontStyle22"/>
          <w:sz w:val="24"/>
          <w:szCs w:val="24"/>
          <w:lang w:val="uk-UA" w:eastAsia="uk-UA"/>
        </w:rPr>
        <w:softHyphen/>
        <w:t>ного договору протягом терміну, визначеного стосовно управління переданими у володіння цінними паперами, які належать на правах власності іншій особі, в інтересах цієї особи або визначених цією особою третіх осіб.</w:t>
      </w:r>
    </w:p>
    <w:p w:rsidR="00794E10" w:rsidRDefault="00730744">
      <w:pPr>
        <w:pStyle w:val="Style4"/>
        <w:widowControl/>
        <w:spacing w:line="235" w:lineRule="exact"/>
        <w:ind w:firstLine="298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У процесі здійснення професійної діяльності на ринку цінних дилерів комер</w:t>
      </w:r>
      <w:r w:rsidRPr="005B5AA6">
        <w:rPr>
          <w:rStyle w:val="FontStyle22"/>
          <w:sz w:val="24"/>
          <w:szCs w:val="24"/>
          <w:lang w:val="uk-UA" w:eastAsia="uk-UA"/>
        </w:rPr>
        <w:softHyphen/>
        <w:t>ційні банки можуть надавати послуги, які безпосередньо сприяють укладанню цивільно-правових угод з цінними паперами на біржовому та позабіржовому рин</w:t>
      </w:r>
      <w:r w:rsidRPr="005B5AA6">
        <w:rPr>
          <w:rStyle w:val="FontStyle22"/>
          <w:sz w:val="24"/>
          <w:szCs w:val="24"/>
          <w:lang w:val="uk-UA" w:eastAsia="uk-UA"/>
        </w:rPr>
        <w:softHyphen/>
        <w:t>ках цінних паперів.</w:t>
      </w:r>
    </w:p>
    <w:p w:rsidR="005B5AA6" w:rsidRPr="005B5AA6" w:rsidRDefault="005B5AA6">
      <w:pPr>
        <w:pStyle w:val="Style4"/>
        <w:widowControl/>
        <w:spacing w:line="235" w:lineRule="exact"/>
        <w:ind w:firstLine="298"/>
        <w:rPr>
          <w:rStyle w:val="FontStyle22"/>
          <w:sz w:val="24"/>
          <w:szCs w:val="24"/>
          <w:lang w:val="uk-UA" w:eastAsia="uk-UA"/>
        </w:rPr>
      </w:pPr>
    </w:p>
    <w:p w:rsidR="005B5AA6" w:rsidRPr="005B5AA6" w:rsidRDefault="00730744">
      <w:pPr>
        <w:pStyle w:val="Style9"/>
        <w:widowControl/>
        <w:spacing w:before="211" w:line="422" w:lineRule="exact"/>
        <w:ind w:left="341" w:right="2400"/>
        <w:rPr>
          <w:rStyle w:val="FontStyle26"/>
          <w:sz w:val="28"/>
          <w:szCs w:val="28"/>
          <w:lang w:val="uk-UA"/>
        </w:rPr>
      </w:pPr>
      <w:r w:rsidRPr="005B5AA6">
        <w:rPr>
          <w:rStyle w:val="FontStyle26"/>
          <w:sz w:val="28"/>
          <w:szCs w:val="28"/>
        </w:rPr>
        <w:t xml:space="preserve">2. </w:t>
      </w:r>
      <w:r w:rsidRPr="005B5AA6">
        <w:rPr>
          <w:rStyle w:val="FontStyle26"/>
          <w:sz w:val="28"/>
          <w:szCs w:val="28"/>
          <w:lang w:val="uk-UA"/>
        </w:rPr>
        <w:t xml:space="preserve">Емісійні операції комерційного банку </w:t>
      </w:r>
    </w:p>
    <w:p w:rsidR="005B5AA6" w:rsidRDefault="00730744" w:rsidP="005B5AA6">
      <w:pPr>
        <w:pStyle w:val="Style9"/>
        <w:widowControl/>
        <w:spacing w:before="211" w:line="422" w:lineRule="exact"/>
        <w:ind w:left="341" w:right="2400"/>
        <w:rPr>
          <w:rStyle w:val="FontStyle27"/>
          <w:lang w:val="uk-UA"/>
        </w:rPr>
      </w:pPr>
      <w:r>
        <w:rPr>
          <w:rStyle w:val="FontStyle27"/>
        </w:rPr>
        <w:t xml:space="preserve">2.1. </w:t>
      </w:r>
      <w:r>
        <w:rPr>
          <w:rStyle w:val="FontStyle27"/>
          <w:lang w:val="uk-UA"/>
        </w:rPr>
        <w:t>Емісія акцій комерційними банками</w:t>
      </w:r>
    </w:p>
    <w:p w:rsidR="00794E10" w:rsidRPr="005B5AA6" w:rsidRDefault="00730744">
      <w:pPr>
        <w:pStyle w:val="Style4"/>
        <w:widowControl/>
        <w:spacing w:before="91" w:line="235" w:lineRule="exact"/>
        <w:ind w:firstLine="307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Комерційні банки України використовують емісію цінних паперів при ство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ренні банку задля розширення його операцій, а також при формуванні ресурсів для своїх активних операцій.</w:t>
      </w:r>
    </w:p>
    <w:p w:rsidR="00794E10" w:rsidRPr="005B5AA6" w:rsidRDefault="00730744">
      <w:pPr>
        <w:pStyle w:val="Style4"/>
        <w:widowControl/>
        <w:spacing w:line="235" w:lineRule="exact"/>
        <w:ind w:firstLine="302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За рахунок випуску простих та привілейованих акцій відбувається утворення капіталу комерційних банків, які мають статус акціонерного товариства. Власни</w:t>
      </w:r>
      <w:r w:rsidRPr="005B5AA6">
        <w:rPr>
          <w:rStyle w:val="FontStyle22"/>
          <w:sz w:val="24"/>
          <w:szCs w:val="24"/>
          <w:lang w:val="uk-UA" w:eastAsia="uk-UA"/>
        </w:rPr>
        <w:softHyphen/>
        <w:t>ки простих акцій беруть участь в управлінні банком і поділяють з ним усі його доходи, збитки та ризики. Якщо комерційний банк не заробляє прибутку, влас</w:t>
      </w:r>
      <w:r w:rsidRPr="005B5AA6">
        <w:rPr>
          <w:rStyle w:val="FontStyle22"/>
          <w:sz w:val="24"/>
          <w:szCs w:val="24"/>
          <w:lang w:val="uk-UA" w:eastAsia="uk-UA"/>
        </w:rPr>
        <w:softHyphen/>
        <w:t>ники простих акцій не отримують дивідендів; їм нічого не гарантується і у ви</w:t>
      </w:r>
      <w:r w:rsidRPr="005B5AA6">
        <w:rPr>
          <w:rStyle w:val="FontStyle22"/>
          <w:sz w:val="24"/>
          <w:szCs w:val="24"/>
          <w:lang w:val="uk-UA" w:eastAsia="uk-UA"/>
        </w:rPr>
        <w:softHyphen/>
        <w:t>падку ліквідації банку. Прості акції вільно купуються та продаються на вторин</w:t>
      </w:r>
      <w:r w:rsidRPr="005B5AA6">
        <w:rPr>
          <w:rStyle w:val="FontStyle22"/>
          <w:sz w:val="24"/>
          <w:szCs w:val="24"/>
          <w:lang w:val="uk-UA" w:eastAsia="uk-UA"/>
        </w:rPr>
        <w:softHyphen/>
        <w:t>ному ринку цінних паперів.</w:t>
      </w:r>
    </w:p>
    <w:p w:rsidR="00794E10" w:rsidRPr="005B5AA6" w:rsidRDefault="00730744">
      <w:pPr>
        <w:pStyle w:val="Style4"/>
        <w:widowControl/>
        <w:spacing w:line="235" w:lineRule="exact"/>
        <w:ind w:firstLine="298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Привілейовані акції дають право їх власникам на отримання фіксованого роз</w:t>
      </w:r>
      <w:r w:rsidRPr="005B5AA6">
        <w:rPr>
          <w:rStyle w:val="FontStyle22"/>
          <w:sz w:val="24"/>
          <w:szCs w:val="24"/>
          <w:lang w:val="uk-UA" w:eastAsia="uk-UA"/>
        </w:rPr>
        <w:softHyphen/>
        <w:t>міру дивідендів, який не залежить від отриманого банком прибутку. Власники привілейованих акцій не беруть участі в управлінні комерційним банком.</w:t>
      </w:r>
    </w:p>
    <w:p w:rsidR="00794E10" w:rsidRPr="005B5AA6" w:rsidRDefault="00730744">
      <w:pPr>
        <w:pStyle w:val="Style4"/>
        <w:widowControl/>
        <w:spacing w:line="235" w:lineRule="exact"/>
        <w:ind w:firstLine="302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Перший випуск акцій банку повинен складатися виключно із простих акцій. Реєстрація та продаж банком-емітентом першого випуску акцій звільняється від оподаткування на операції з цінними паперами.</w:t>
      </w:r>
    </w:p>
    <w:p w:rsidR="00794E10" w:rsidRPr="005B5AA6" w:rsidRDefault="00730744">
      <w:pPr>
        <w:pStyle w:val="Style4"/>
        <w:widowControl/>
        <w:spacing w:line="235" w:lineRule="exact"/>
        <w:ind w:firstLine="298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Усі випуски цінних паперів банками типу відкритого акціонерного товарист</w:t>
      </w:r>
      <w:r w:rsidRPr="005B5AA6">
        <w:rPr>
          <w:rStyle w:val="FontStyle22"/>
          <w:sz w:val="24"/>
          <w:szCs w:val="24"/>
          <w:lang w:val="uk-UA" w:eastAsia="uk-UA"/>
        </w:rPr>
        <w:softHyphen/>
        <w:t>ва, незалежно від розміру випуску та кількості інвесторів, підлягають державній реєстрації у Міністерстві фінансів України. Таким чином підвищується відпові</w:t>
      </w:r>
      <w:r w:rsidRPr="005B5AA6">
        <w:rPr>
          <w:rStyle w:val="FontStyle22"/>
          <w:sz w:val="24"/>
          <w:szCs w:val="24"/>
          <w:lang w:val="uk-UA" w:eastAsia="uk-UA"/>
        </w:rPr>
        <w:softHyphen/>
        <w:t>дальність банків-емітентів перед покупцями цінних паперів та знижується ризик, пов'язаний з фінансовими зловживаннями та махінаціями.</w:t>
      </w:r>
    </w:p>
    <w:p w:rsidR="00794E10" w:rsidRPr="005B5AA6" w:rsidRDefault="00730744">
      <w:pPr>
        <w:pStyle w:val="Style3"/>
        <w:widowControl/>
        <w:spacing w:line="235" w:lineRule="exact"/>
        <w:ind w:left="331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0"/>
          <w:sz w:val="24"/>
          <w:szCs w:val="24"/>
          <w:lang w:val="uk-UA" w:eastAsia="uk-UA"/>
        </w:rPr>
        <w:t xml:space="preserve">Процес випуску акцій </w:t>
      </w:r>
      <w:r w:rsidRPr="005B5AA6">
        <w:rPr>
          <w:rStyle w:val="FontStyle22"/>
          <w:sz w:val="24"/>
          <w:szCs w:val="24"/>
          <w:lang w:val="uk-UA" w:eastAsia="uk-UA"/>
        </w:rPr>
        <w:t>містить такі етапи:</w:t>
      </w:r>
    </w:p>
    <w:p w:rsidR="00794E10" w:rsidRPr="005B5AA6" w:rsidRDefault="00730744">
      <w:pPr>
        <w:pStyle w:val="Style13"/>
        <w:widowControl/>
        <w:tabs>
          <w:tab w:val="left" w:pos="562"/>
        </w:tabs>
        <w:ind w:left="341" w:firstLine="0"/>
        <w:jc w:val="left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</w:rPr>
        <w:t>1.</w:t>
      </w:r>
      <w:r w:rsidRPr="005B5AA6">
        <w:rPr>
          <w:rStyle w:val="FontStyle22"/>
          <w:sz w:val="24"/>
          <w:szCs w:val="24"/>
        </w:rPr>
        <w:tab/>
      </w:r>
      <w:r w:rsidRPr="005B5AA6">
        <w:rPr>
          <w:rStyle w:val="FontStyle22"/>
          <w:sz w:val="24"/>
          <w:szCs w:val="24"/>
          <w:lang w:val="uk-UA"/>
        </w:rPr>
        <w:t>Прийняття рішення про емісію.</w:t>
      </w:r>
    </w:p>
    <w:p w:rsidR="00794E10" w:rsidRPr="005B5AA6" w:rsidRDefault="00730744">
      <w:pPr>
        <w:pStyle w:val="Style13"/>
        <w:widowControl/>
        <w:tabs>
          <w:tab w:val="left" w:pos="528"/>
        </w:tabs>
        <w:ind w:firstLine="307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</w:rPr>
        <w:t>2.</w:t>
      </w:r>
      <w:r w:rsidRPr="005B5AA6">
        <w:rPr>
          <w:rStyle w:val="FontStyle22"/>
          <w:sz w:val="24"/>
          <w:szCs w:val="24"/>
        </w:rPr>
        <w:tab/>
      </w:r>
      <w:r w:rsidRPr="005B5AA6">
        <w:rPr>
          <w:rStyle w:val="FontStyle22"/>
          <w:sz w:val="24"/>
          <w:szCs w:val="24"/>
          <w:lang w:val="uk-UA"/>
        </w:rPr>
        <w:t xml:space="preserve">Випуск проспекту емісії, який готують спеціалісти банку. У проспекті </w:t>
      </w:r>
      <w:proofErr w:type="spellStart"/>
      <w:r w:rsidRPr="005B5AA6">
        <w:rPr>
          <w:rStyle w:val="FontStyle22"/>
          <w:sz w:val="24"/>
          <w:szCs w:val="24"/>
          <w:lang w:val="uk-UA"/>
        </w:rPr>
        <w:t>ви-</w:t>
      </w:r>
      <w:proofErr w:type="spellEnd"/>
      <w:r w:rsidRPr="005B5AA6">
        <w:rPr>
          <w:rStyle w:val="FontStyle22"/>
          <w:sz w:val="24"/>
          <w:szCs w:val="24"/>
          <w:lang w:val="uk-UA"/>
        </w:rPr>
        <w:br/>
      </w:r>
      <w:proofErr w:type="spellStart"/>
      <w:r w:rsidRPr="005B5AA6">
        <w:rPr>
          <w:rStyle w:val="FontStyle22"/>
          <w:sz w:val="24"/>
          <w:szCs w:val="24"/>
          <w:lang w:val="uk-UA"/>
        </w:rPr>
        <w:t>значаються</w:t>
      </w:r>
      <w:proofErr w:type="spellEnd"/>
      <w:r w:rsidRPr="005B5AA6">
        <w:rPr>
          <w:rStyle w:val="FontStyle22"/>
          <w:sz w:val="24"/>
          <w:szCs w:val="24"/>
          <w:lang w:val="uk-UA"/>
        </w:rPr>
        <w:t xml:space="preserve"> вид акції, обсяг емісії, витрати на неї, тривалість. Проспект емісії </w:t>
      </w:r>
      <w:proofErr w:type="spellStart"/>
      <w:r w:rsidRPr="005B5AA6">
        <w:rPr>
          <w:rStyle w:val="FontStyle22"/>
          <w:sz w:val="24"/>
          <w:szCs w:val="24"/>
          <w:lang w:val="uk-UA"/>
        </w:rPr>
        <w:t>го-</w:t>
      </w:r>
      <w:proofErr w:type="spellEnd"/>
      <w:r w:rsidRPr="005B5AA6">
        <w:rPr>
          <w:rStyle w:val="FontStyle22"/>
          <w:sz w:val="24"/>
          <w:szCs w:val="24"/>
          <w:lang w:val="uk-UA"/>
        </w:rPr>
        <w:br/>
      </w:r>
      <w:proofErr w:type="spellStart"/>
      <w:r w:rsidRPr="005B5AA6">
        <w:rPr>
          <w:rStyle w:val="FontStyle22"/>
          <w:sz w:val="24"/>
          <w:szCs w:val="24"/>
          <w:lang w:val="uk-UA"/>
        </w:rPr>
        <w:t>тується</w:t>
      </w:r>
      <w:proofErr w:type="spellEnd"/>
      <w:r w:rsidRPr="005B5AA6">
        <w:rPr>
          <w:rStyle w:val="FontStyle22"/>
          <w:sz w:val="24"/>
          <w:szCs w:val="24"/>
          <w:lang w:val="uk-UA"/>
        </w:rPr>
        <w:t xml:space="preserve">: при першій емісії </w:t>
      </w:r>
      <w:r w:rsidRPr="005B5AA6">
        <w:rPr>
          <w:rStyle w:val="FontStyle22"/>
          <w:sz w:val="24"/>
          <w:szCs w:val="24"/>
        </w:rPr>
        <w:t xml:space="preserve">— </w:t>
      </w:r>
      <w:r w:rsidRPr="005B5AA6">
        <w:rPr>
          <w:rStyle w:val="FontStyle22"/>
          <w:sz w:val="24"/>
          <w:szCs w:val="24"/>
          <w:lang w:val="uk-UA"/>
        </w:rPr>
        <w:t xml:space="preserve">засновниками банку, при наступних емісіях </w:t>
      </w:r>
      <w:r w:rsidRPr="005B5AA6">
        <w:rPr>
          <w:rStyle w:val="FontStyle22"/>
          <w:sz w:val="24"/>
          <w:szCs w:val="24"/>
        </w:rPr>
        <w:t>—</w:t>
      </w:r>
      <w:r w:rsidRPr="005B5AA6">
        <w:rPr>
          <w:rStyle w:val="FontStyle22"/>
          <w:sz w:val="24"/>
          <w:szCs w:val="24"/>
        </w:rPr>
        <w:br/>
      </w:r>
      <w:r w:rsidRPr="005B5AA6">
        <w:rPr>
          <w:rStyle w:val="FontStyle22"/>
          <w:sz w:val="24"/>
          <w:szCs w:val="24"/>
          <w:lang w:val="uk-UA"/>
        </w:rPr>
        <w:t>Правлінням банку. Проспект емісії має надавати таку інформацію:</w:t>
      </w:r>
    </w:p>
    <w:p w:rsidR="00794E10" w:rsidRPr="005B5AA6" w:rsidRDefault="00730744" w:rsidP="005B5AA6">
      <w:pPr>
        <w:pStyle w:val="Style14"/>
        <w:widowControl/>
        <w:numPr>
          <w:ilvl w:val="0"/>
          <w:numId w:val="8"/>
        </w:numPr>
        <w:tabs>
          <w:tab w:val="left" w:pos="782"/>
        </w:tabs>
        <w:spacing w:line="235" w:lineRule="exact"/>
        <w:ind w:left="557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характеристика емітента;</w:t>
      </w:r>
    </w:p>
    <w:p w:rsidR="00794E10" w:rsidRPr="005B5AA6" w:rsidRDefault="00730744" w:rsidP="005B5AA6">
      <w:pPr>
        <w:pStyle w:val="Style14"/>
        <w:widowControl/>
        <w:numPr>
          <w:ilvl w:val="0"/>
          <w:numId w:val="8"/>
        </w:numPr>
        <w:tabs>
          <w:tab w:val="left" w:pos="782"/>
        </w:tabs>
        <w:spacing w:line="235" w:lineRule="exact"/>
        <w:ind w:left="557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органи управління банком та вищі посадові особи;</w:t>
      </w:r>
    </w:p>
    <w:p w:rsidR="00794E10" w:rsidRPr="005B5AA6" w:rsidRDefault="00730744" w:rsidP="005B5AA6">
      <w:pPr>
        <w:pStyle w:val="Style14"/>
        <w:widowControl/>
        <w:numPr>
          <w:ilvl w:val="0"/>
          <w:numId w:val="8"/>
        </w:numPr>
        <w:tabs>
          <w:tab w:val="left" w:pos="782"/>
        </w:tabs>
        <w:spacing w:line="235" w:lineRule="exact"/>
        <w:ind w:left="557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опис ділової активності, діяльності емітента;</w:t>
      </w:r>
    </w:p>
    <w:p w:rsidR="00794E10" w:rsidRPr="005B5AA6" w:rsidRDefault="00730744" w:rsidP="005B5AA6">
      <w:pPr>
        <w:pStyle w:val="Style14"/>
        <w:widowControl/>
        <w:numPr>
          <w:ilvl w:val="0"/>
          <w:numId w:val="8"/>
        </w:numPr>
        <w:tabs>
          <w:tab w:val="left" w:pos="782"/>
        </w:tabs>
        <w:spacing w:line="235" w:lineRule="exact"/>
        <w:ind w:left="557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інформація про емісію;</w:t>
      </w:r>
    </w:p>
    <w:p w:rsidR="00794E10" w:rsidRPr="005B5AA6" w:rsidRDefault="00730744" w:rsidP="005B5AA6">
      <w:pPr>
        <w:pStyle w:val="Style14"/>
        <w:widowControl/>
        <w:numPr>
          <w:ilvl w:val="0"/>
          <w:numId w:val="8"/>
        </w:numPr>
        <w:tabs>
          <w:tab w:val="left" w:pos="782"/>
        </w:tabs>
        <w:spacing w:line="235" w:lineRule="exact"/>
        <w:ind w:left="557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фактори ризику.</w:t>
      </w:r>
    </w:p>
    <w:p w:rsidR="00794E10" w:rsidRPr="005B5AA6" w:rsidRDefault="00730744" w:rsidP="005B5AA6">
      <w:pPr>
        <w:pStyle w:val="Style13"/>
        <w:widowControl/>
        <w:numPr>
          <w:ilvl w:val="0"/>
          <w:numId w:val="9"/>
        </w:numPr>
        <w:tabs>
          <w:tab w:val="left" w:pos="509"/>
        </w:tabs>
        <w:spacing w:before="48" w:line="240" w:lineRule="exact"/>
        <w:ind w:firstLine="288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Затвердження проспекту емісії Правлінням банку та його посвідчення неза</w:t>
      </w:r>
      <w:r w:rsidRPr="005B5AA6">
        <w:rPr>
          <w:rStyle w:val="FontStyle22"/>
          <w:sz w:val="24"/>
          <w:szCs w:val="24"/>
          <w:lang w:val="uk-UA" w:eastAsia="uk-UA"/>
        </w:rPr>
        <w:softHyphen/>
        <w:t>лежною аудиторською компанією.</w:t>
      </w:r>
    </w:p>
    <w:p w:rsidR="00794E10" w:rsidRPr="005B5AA6" w:rsidRDefault="00730744" w:rsidP="005B5AA6">
      <w:pPr>
        <w:pStyle w:val="Style13"/>
        <w:widowControl/>
        <w:numPr>
          <w:ilvl w:val="0"/>
          <w:numId w:val="9"/>
        </w:numPr>
        <w:tabs>
          <w:tab w:val="left" w:pos="509"/>
        </w:tabs>
        <w:spacing w:line="240" w:lineRule="exact"/>
        <w:ind w:firstLine="288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Реєстрація проспекту емісії в Державній комісії з цінних паперів та фондо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вого ринку.</w:t>
      </w:r>
    </w:p>
    <w:p w:rsidR="00794E10" w:rsidRPr="005B5AA6" w:rsidRDefault="00730744" w:rsidP="005B5AA6">
      <w:pPr>
        <w:pStyle w:val="Style13"/>
        <w:widowControl/>
        <w:numPr>
          <w:ilvl w:val="0"/>
          <w:numId w:val="9"/>
        </w:numPr>
        <w:tabs>
          <w:tab w:val="left" w:pos="509"/>
        </w:tabs>
        <w:spacing w:line="240" w:lineRule="exact"/>
        <w:ind w:left="288" w:firstLine="0"/>
        <w:jc w:val="left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Публікація проспекту емісії в пресі.</w:t>
      </w:r>
    </w:p>
    <w:p w:rsidR="00794E10" w:rsidRPr="005B5AA6" w:rsidRDefault="00730744" w:rsidP="005B5AA6">
      <w:pPr>
        <w:pStyle w:val="Style13"/>
        <w:widowControl/>
        <w:numPr>
          <w:ilvl w:val="0"/>
          <w:numId w:val="9"/>
        </w:numPr>
        <w:tabs>
          <w:tab w:val="left" w:pos="509"/>
        </w:tabs>
        <w:spacing w:line="240" w:lineRule="exact"/>
        <w:ind w:left="288" w:firstLine="0"/>
        <w:jc w:val="left"/>
      </w:pPr>
      <w:r w:rsidRPr="005B5AA6">
        <w:rPr>
          <w:rStyle w:val="FontStyle22"/>
          <w:sz w:val="24"/>
          <w:szCs w:val="24"/>
          <w:lang w:val="uk-UA" w:eastAsia="uk-UA"/>
        </w:rPr>
        <w:lastRenderedPageBreak/>
        <w:t>Розміщення цінних паперів. Відбувається такими способами:</w:t>
      </w:r>
    </w:p>
    <w:p w:rsidR="00794E10" w:rsidRPr="005B5AA6" w:rsidRDefault="00730744" w:rsidP="005B5AA6">
      <w:pPr>
        <w:pStyle w:val="Style14"/>
        <w:widowControl/>
        <w:numPr>
          <w:ilvl w:val="0"/>
          <w:numId w:val="10"/>
        </w:numPr>
        <w:tabs>
          <w:tab w:val="left" w:pos="749"/>
        </w:tabs>
        <w:spacing w:before="5" w:line="240" w:lineRule="exact"/>
        <w:ind w:left="523"/>
        <w:rPr>
          <w:rStyle w:val="FontStyle22"/>
          <w:i/>
          <w:sz w:val="24"/>
          <w:szCs w:val="24"/>
        </w:rPr>
      </w:pPr>
      <w:r w:rsidRPr="005B5AA6">
        <w:rPr>
          <w:rStyle w:val="FontStyle22"/>
          <w:i/>
          <w:sz w:val="24"/>
          <w:szCs w:val="24"/>
          <w:lang w:val="uk-UA" w:eastAsia="uk-UA"/>
        </w:rPr>
        <w:t>вільний продаж;</w:t>
      </w:r>
    </w:p>
    <w:p w:rsidR="00794E10" w:rsidRPr="005B5AA6" w:rsidRDefault="00730744" w:rsidP="005B5AA6">
      <w:pPr>
        <w:pStyle w:val="Style14"/>
        <w:widowControl/>
        <w:numPr>
          <w:ilvl w:val="0"/>
          <w:numId w:val="10"/>
        </w:numPr>
        <w:tabs>
          <w:tab w:val="left" w:pos="749"/>
        </w:tabs>
        <w:spacing w:line="240" w:lineRule="exact"/>
        <w:ind w:left="523"/>
        <w:rPr>
          <w:rStyle w:val="FontStyle22"/>
          <w:i/>
          <w:sz w:val="24"/>
          <w:szCs w:val="24"/>
        </w:rPr>
      </w:pPr>
      <w:r w:rsidRPr="005B5AA6">
        <w:rPr>
          <w:rStyle w:val="FontStyle22"/>
          <w:i/>
          <w:sz w:val="24"/>
          <w:szCs w:val="24"/>
          <w:lang w:val="uk-UA" w:eastAsia="uk-UA"/>
        </w:rPr>
        <w:t>капіталізація власних коштів;</w:t>
      </w:r>
    </w:p>
    <w:p w:rsidR="00794E10" w:rsidRPr="005B5AA6" w:rsidRDefault="00730744" w:rsidP="005B5AA6">
      <w:pPr>
        <w:pStyle w:val="Style14"/>
        <w:widowControl/>
        <w:numPr>
          <w:ilvl w:val="0"/>
          <w:numId w:val="10"/>
        </w:numPr>
        <w:tabs>
          <w:tab w:val="left" w:pos="749"/>
        </w:tabs>
        <w:spacing w:line="240" w:lineRule="exact"/>
        <w:ind w:left="523"/>
        <w:rPr>
          <w:i/>
        </w:rPr>
      </w:pPr>
      <w:r w:rsidRPr="005B5AA6">
        <w:rPr>
          <w:rStyle w:val="FontStyle22"/>
          <w:i/>
          <w:sz w:val="24"/>
          <w:szCs w:val="24"/>
          <w:lang w:val="uk-UA" w:eastAsia="uk-UA"/>
        </w:rPr>
        <w:t>обмін акцій попереднього випуску.</w:t>
      </w:r>
    </w:p>
    <w:p w:rsidR="00794E10" w:rsidRPr="005B5AA6" w:rsidRDefault="00730744" w:rsidP="005B5AA6">
      <w:pPr>
        <w:pStyle w:val="Style13"/>
        <w:widowControl/>
        <w:numPr>
          <w:ilvl w:val="0"/>
          <w:numId w:val="11"/>
        </w:numPr>
        <w:tabs>
          <w:tab w:val="left" w:pos="509"/>
        </w:tabs>
        <w:spacing w:line="240" w:lineRule="exact"/>
        <w:ind w:left="288" w:firstLine="0"/>
        <w:jc w:val="left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Реєстрація підсумків випуску.</w:t>
      </w:r>
    </w:p>
    <w:p w:rsidR="00794E10" w:rsidRPr="005B5AA6" w:rsidRDefault="00730744" w:rsidP="005B5AA6">
      <w:pPr>
        <w:pStyle w:val="Style13"/>
        <w:widowControl/>
        <w:numPr>
          <w:ilvl w:val="0"/>
          <w:numId w:val="11"/>
        </w:numPr>
        <w:tabs>
          <w:tab w:val="left" w:pos="509"/>
        </w:tabs>
        <w:spacing w:line="240" w:lineRule="exact"/>
        <w:ind w:left="288" w:firstLine="0"/>
        <w:jc w:val="left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Публікація підсумків емісії у пресі.</w:t>
      </w:r>
    </w:p>
    <w:p w:rsidR="00794E10" w:rsidRPr="005B5AA6" w:rsidRDefault="00730744">
      <w:pPr>
        <w:pStyle w:val="Style4"/>
        <w:widowControl/>
        <w:spacing w:line="240" w:lineRule="exact"/>
        <w:ind w:firstLine="288"/>
        <w:rPr>
          <w:rStyle w:val="FontStyle22"/>
          <w:sz w:val="24"/>
          <w:szCs w:val="24"/>
          <w:lang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Емісія акцій як форма створення та наповнення статутного фонду комерцій</w:t>
      </w:r>
      <w:r w:rsidRPr="005B5AA6">
        <w:rPr>
          <w:rStyle w:val="FontStyle22"/>
          <w:sz w:val="24"/>
          <w:szCs w:val="24"/>
          <w:lang w:val="uk-UA" w:eastAsia="uk-UA"/>
        </w:rPr>
        <w:softHyphen/>
        <w:t xml:space="preserve">ного банку регулюється Законами України «Про господарські товариства» </w:t>
      </w:r>
      <w:r w:rsidRPr="005B5AA6">
        <w:rPr>
          <w:rStyle w:val="FontStyle22"/>
          <w:sz w:val="24"/>
          <w:szCs w:val="24"/>
          <w:lang w:eastAsia="uk-UA"/>
        </w:rPr>
        <w:t xml:space="preserve">[124] </w:t>
      </w:r>
      <w:r w:rsidRPr="005B5AA6">
        <w:rPr>
          <w:rStyle w:val="FontStyle22"/>
          <w:sz w:val="24"/>
          <w:szCs w:val="24"/>
          <w:lang w:val="uk-UA" w:eastAsia="uk-UA"/>
        </w:rPr>
        <w:t xml:space="preserve">та «Про цінні папери та фондовий ринок» </w:t>
      </w:r>
      <w:r w:rsidRPr="005B5AA6">
        <w:rPr>
          <w:rStyle w:val="FontStyle22"/>
          <w:sz w:val="24"/>
          <w:szCs w:val="24"/>
          <w:lang w:eastAsia="uk-UA"/>
        </w:rPr>
        <w:t>[161].</w:t>
      </w:r>
    </w:p>
    <w:p w:rsidR="00794E10" w:rsidRPr="005B5AA6" w:rsidRDefault="00730744">
      <w:pPr>
        <w:pStyle w:val="Style4"/>
        <w:widowControl/>
        <w:spacing w:line="240" w:lineRule="exact"/>
        <w:ind w:firstLine="288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Випуск простих акцій дозволяє банку отримати додаткові кошти у безстроко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ве користування, збільшити капітал банку, що дає змогу нарощувати обсяг актив</w:t>
      </w:r>
      <w:r w:rsidRPr="005B5AA6">
        <w:rPr>
          <w:rStyle w:val="FontStyle22"/>
          <w:sz w:val="24"/>
          <w:szCs w:val="24"/>
          <w:lang w:val="uk-UA" w:eastAsia="uk-UA"/>
        </w:rPr>
        <w:softHyphen/>
        <w:t>них операцій. Якщо прибуток відсутній чи невеликий, то банк може не виплачу</w:t>
      </w:r>
      <w:r w:rsidRPr="005B5AA6">
        <w:rPr>
          <w:rStyle w:val="FontStyle22"/>
          <w:sz w:val="24"/>
          <w:szCs w:val="24"/>
          <w:lang w:val="uk-UA" w:eastAsia="uk-UA"/>
        </w:rPr>
        <w:softHyphen/>
        <w:t>вати дивіденди акціонерам. Однак випуск простих акцій має й свої недоліки:</w:t>
      </w:r>
    </w:p>
    <w:p w:rsidR="00794E10" w:rsidRPr="005B5AA6" w:rsidRDefault="00730744">
      <w:pPr>
        <w:pStyle w:val="Style13"/>
        <w:widowControl/>
        <w:tabs>
          <w:tab w:val="left" w:pos="523"/>
        </w:tabs>
        <w:spacing w:line="240" w:lineRule="exact"/>
        <w:ind w:left="302" w:firstLine="0"/>
        <w:jc w:val="left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  <w:lang w:val="uk-UA"/>
        </w:rPr>
        <w:t>-</w:t>
      </w:r>
      <w:r w:rsidRPr="005B5AA6">
        <w:rPr>
          <w:rStyle w:val="FontStyle22"/>
          <w:sz w:val="24"/>
          <w:szCs w:val="24"/>
          <w:lang w:val="uk-UA"/>
        </w:rPr>
        <w:tab/>
        <w:t>є дорогим джерелом, оскільки дивіденди виплачуються з прибутку;</w:t>
      </w:r>
    </w:p>
    <w:p w:rsidR="00794E10" w:rsidRPr="005B5AA6" w:rsidRDefault="00730744">
      <w:pPr>
        <w:pStyle w:val="Style13"/>
        <w:widowControl/>
        <w:tabs>
          <w:tab w:val="left" w:pos="514"/>
        </w:tabs>
        <w:spacing w:line="240" w:lineRule="exact"/>
        <w:ind w:firstLine="293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</w:rPr>
        <w:t>-</w:t>
      </w:r>
      <w:r w:rsidRPr="005B5AA6">
        <w:rPr>
          <w:rStyle w:val="FontStyle22"/>
          <w:sz w:val="24"/>
          <w:szCs w:val="24"/>
        </w:rPr>
        <w:tab/>
      </w:r>
      <w:r w:rsidRPr="005B5AA6">
        <w:rPr>
          <w:rStyle w:val="FontStyle22"/>
          <w:sz w:val="24"/>
          <w:szCs w:val="24"/>
          <w:lang w:val="uk-UA"/>
        </w:rPr>
        <w:t>розмі</w:t>
      </w:r>
      <w:proofErr w:type="gramStart"/>
      <w:r w:rsidRPr="005B5AA6">
        <w:rPr>
          <w:rStyle w:val="FontStyle22"/>
          <w:sz w:val="24"/>
          <w:szCs w:val="24"/>
          <w:lang w:val="uk-UA"/>
        </w:rPr>
        <w:t>р</w:t>
      </w:r>
      <w:proofErr w:type="gramEnd"/>
      <w:r w:rsidRPr="005B5AA6">
        <w:rPr>
          <w:rStyle w:val="FontStyle22"/>
          <w:sz w:val="24"/>
          <w:szCs w:val="24"/>
          <w:lang w:val="uk-UA"/>
        </w:rPr>
        <w:t xml:space="preserve"> дивідендів, як правило, вищий за процент, що виплачується креди</w:t>
      </w:r>
      <w:r w:rsidRPr="005B5AA6">
        <w:rPr>
          <w:rStyle w:val="FontStyle22"/>
          <w:sz w:val="24"/>
          <w:szCs w:val="24"/>
          <w:lang w:val="uk-UA"/>
        </w:rPr>
        <w:softHyphen/>
        <w:t>торам банку.</w:t>
      </w:r>
    </w:p>
    <w:p w:rsidR="00794E10" w:rsidRPr="005B5AA6" w:rsidRDefault="00730744">
      <w:pPr>
        <w:pStyle w:val="Style4"/>
        <w:widowControl/>
        <w:spacing w:line="240" w:lineRule="exact"/>
        <w:ind w:firstLine="293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Випуск привілейованих акцій також має свої переваги і недоліки. Так, до по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зитивних сторін можна віднести:</w:t>
      </w:r>
    </w:p>
    <w:p w:rsidR="00794E10" w:rsidRPr="005B5AA6" w:rsidRDefault="00730744" w:rsidP="005B5AA6">
      <w:pPr>
        <w:pStyle w:val="Style13"/>
        <w:widowControl/>
        <w:numPr>
          <w:ilvl w:val="0"/>
          <w:numId w:val="12"/>
        </w:numPr>
        <w:tabs>
          <w:tab w:val="left" w:pos="523"/>
        </w:tabs>
        <w:spacing w:line="240" w:lineRule="exact"/>
        <w:ind w:left="302" w:firstLine="0"/>
        <w:jc w:val="left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зростання капіталу, а отже й розширення спектра активних операцій;</w:t>
      </w:r>
    </w:p>
    <w:p w:rsidR="00794E10" w:rsidRPr="005B5AA6" w:rsidRDefault="00730744" w:rsidP="005B5AA6">
      <w:pPr>
        <w:pStyle w:val="Style13"/>
        <w:widowControl/>
        <w:numPr>
          <w:ilvl w:val="0"/>
          <w:numId w:val="12"/>
        </w:numPr>
        <w:tabs>
          <w:tab w:val="left" w:pos="523"/>
        </w:tabs>
        <w:spacing w:line="240" w:lineRule="exact"/>
        <w:ind w:left="302" w:firstLine="0"/>
        <w:jc w:val="left"/>
        <w:rPr>
          <w:rStyle w:val="FontStyle22"/>
          <w:sz w:val="24"/>
          <w:szCs w:val="24"/>
        </w:rPr>
      </w:pPr>
      <w:r w:rsidRPr="005B5AA6">
        <w:rPr>
          <w:rStyle w:val="FontStyle22"/>
          <w:sz w:val="24"/>
          <w:szCs w:val="24"/>
          <w:lang w:val="uk-UA" w:eastAsia="uk-UA"/>
        </w:rPr>
        <w:t>кошти отримуються у безстрокове користування;</w:t>
      </w:r>
    </w:p>
    <w:p w:rsidR="00794E10" w:rsidRPr="005B5AA6" w:rsidRDefault="00730744">
      <w:pPr>
        <w:pStyle w:val="Style15"/>
        <w:widowControl/>
        <w:tabs>
          <w:tab w:val="left" w:pos="533"/>
        </w:tabs>
        <w:ind w:left="307"/>
        <w:rPr>
          <w:rStyle w:val="FontStyle22"/>
          <w:sz w:val="24"/>
          <w:szCs w:val="24"/>
          <w:lang w:val="uk-UA"/>
        </w:rPr>
      </w:pPr>
      <w:r w:rsidRPr="005B5AA6">
        <w:rPr>
          <w:rStyle w:val="FontStyle22"/>
          <w:sz w:val="24"/>
          <w:szCs w:val="24"/>
        </w:rPr>
        <w:t>-</w:t>
      </w:r>
      <w:r w:rsidRPr="005B5AA6">
        <w:rPr>
          <w:rStyle w:val="FontStyle22"/>
          <w:sz w:val="24"/>
          <w:szCs w:val="24"/>
        </w:rPr>
        <w:tab/>
      </w:r>
      <w:proofErr w:type="gramStart"/>
      <w:r w:rsidRPr="005B5AA6">
        <w:rPr>
          <w:rStyle w:val="FontStyle22"/>
          <w:sz w:val="24"/>
          <w:szCs w:val="24"/>
          <w:lang w:val="uk-UA"/>
        </w:rPr>
        <w:t>нема</w:t>
      </w:r>
      <w:proofErr w:type="gramEnd"/>
      <w:r w:rsidRPr="005B5AA6">
        <w:rPr>
          <w:rStyle w:val="FontStyle22"/>
          <w:sz w:val="24"/>
          <w:szCs w:val="24"/>
          <w:lang w:val="uk-UA"/>
        </w:rPr>
        <w:t>є загрози дійсним акціонерам щодо зменшення контролю над банком. Проте випуск привілейованих акцій є дорогим джерелом, оскільки дивіденди по</w:t>
      </w:r>
    </w:p>
    <w:p w:rsidR="00794E10" w:rsidRPr="005B5AA6" w:rsidRDefault="00730744">
      <w:pPr>
        <w:pStyle w:val="Style2"/>
        <w:widowControl/>
        <w:spacing w:line="240" w:lineRule="exact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них бувають вищими за дивіденди по простих акціях. Згідно з Базельськими реко</w:t>
      </w:r>
      <w:r w:rsidRPr="005B5AA6">
        <w:rPr>
          <w:rStyle w:val="FontStyle22"/>
          <w:sz w:val="24"/>
          <w:szCs w:val="24"/>
          <w:lang w:val="uk-UA" w:eastAsia="uk-UA"/>
        </w:rPr>
        <w:softHyphen/>
        <w:t>мендаціями привілейовані акції належать до додаткового капіталу, а в Україні вони, перебуваючи в складі статутного капіталу, відносяться до основного капіталу.</w:t>
      </w:r>
    </w:p>
    <w:p w:rsidR="005B5AA6" w:rsidRPr="005B5AA6" w:rsidRDefault="00730744" w:rsidP="005B5AA6">
      <w:pPr>
        <w:pStyle w:val="Style4"/>
        <w:widowControl/>
        <w:spacing w:line="240" w:lineRule="exact"/>
        <w:ind w:firstLine="298"/>
        <w:rPr>
          <w:rStyle w:val="FontStyle22"/>
          <w:sz w:val="24"/>
          <w:szCs w:val="24"/>
          <w:lang w:val="uk-UA" w:eastAsia="uk-UA"/>
        </w:rPr>
      </w:pPr>
      <w:r w:rsidRPr="005B5AA6">
        <w:rPr>
          <w:rStyle w:val="FontStyle22"/>
          <w:sz w:val="24"/>
          <w:szCs w:val="24"/>
          <w:lang w:val="uk-UA" w:eastAsia="uk-UA"/>
        </w:rPr>
        <w:t>У деяких випадках, а особливо коли ціни на прості акції низькі, банки випус</w:t>
      </w:r>
      <w:r w:rsidRPr="005B5AA6">
        <w:rPr>
          <w:rStyle w:val="FontStyle22"/>
          <w:sz w:val="24"/>
          <w:szCs w:val="24"/>
          <w:lang w:val="uk-UA" w:eastAsia="uk-UA"/>
        </w:rPr>
        <w:softHyphen/>
        <w:t xml:space="preserve">кають конвертовані </w:t>
      </w:r>
      <w:proofErr w:type="spellStart"/>
      <w:r w:rsidRPr="005B5AA6">
        <w:rPr>
          <w:rStyle w:val="FontStyle22"/>
          <w:sz w:val="24"/>
          <w:szCs w:val="24"/>
          <w:lang w:val="uk-UA" w:eastAsia="uk-UA"/>
        </w:rPr>
        <w:t>префакції</w:t>
      </w:r>
      <w:proofErr w:type="spellEnd"/>
      <w:r w:rsidRPr="005B5AA6">
        <w:rPr>
          <w:rStyle w:val="FontStyle22"/>
          <w:sz w:val="24"/>
          <w:szCs w:val="24"/>
          <w:lang w:val="uk-UA" w:eastAsia="uk-UA"/>
        </w:rPr>
        <w:t>, які через певний строк чи за певних умов можуть бути обмінені на прості акції.</w:t>
      </w:r>
    </w:p>
    <w:p w:rsidR="00794E10" w:rsidRDefault="00730744">
      <w:pPr>
        <w:pStyle w:val="Style12"/>
        <w:widowControl/>
        <w:spacing w:before="235"/>
        <w:ind w:left="336"/>
        <w:rPr>
          <w:rStyle w:val="FontStyle27"/>
          <w:lang w:val="uk-UA"/>
        </w:rPr>
      </w:pPr>
      <w:r w:rsidRPr="005B5AA6">
        <w:rPr>
          <w:rStyle w:val="FontStyle27"/>
          <w:lang w:val="uk-UA"/>
        </w:rPr>
        <w:t xml:space="preserve">2.2. </w:t>
      </w:r>
      <w:r>
        <w:rPr>
          <w:rStyle w:val="FontStyle27"/>
          <w:lang w:val="uk-UA"/>
        </w:rPr>
        <w:t>Емісія облігацій комерційними банками</w:t>
      </w:r>
    </w:p>
    <w:p w:rsidR="00794E10" w:rsidRDefault="00730744">
      <w:pPr>
        <w:pStyle w:val="Style4"/>
        <w:widowControl/>
        <w:spacing w:before="130" w:line="240" w:lineRule="exact"/>
        <w:ind w:firstLine="293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Якщо розглянути емісію банківських облігацій, то вона має такі самі вимоги, що й емісія акцій. Комерційним банкам суворо заборонено випускати облігації для поповнення статутного капіталу та покриття збитків банку. Реалізація облі</w:t>
      </w:r>
      <w:r>
        <w:rPr>
          <w:rStyle w:val="FontStyle22"/>
          <w:lang w:val="uk-UA" w:eastAsia="uk-UA"/>
        </w:rPr>
        <w:softHyphen/>
        <w:t>гацій може здійснюватися шляхом їх продажу за договорами або обміну на рані</w:t>
      </w:r>
      <w:r>
        <w:rPr>
          <w:rStyle w:val="FontStyle22"/>
          <w:lang w:val="uk-UA" w:eastAsia="uk-UA"/>
        </w:rPr>
        <w:softHyphen/>
        <w:t>ше випущені облігації.</w:t>
      </w:r>
    </w:p>
    <w:p w:rsidR="00794E10" w:rsidRDefault="00730744">
      <w:pPr>
        <w:pStyle w:val="Style4"/>
        <w:widowControl/>
        <w:spacing w:line="240" w:lineRule="exact"/>
        <w:ind w:firstLine="293"/>
        <w:rPr>
          <w:rStyle w:val="FontStyle21"/>
          <w:lang w:val="uk-UA" w:eastAsia="uk-UA"/>
        </w:rPr>
      </w:pPr>
      <w:r>
        <w:rPr>
          <w:rStyle w:val="FontStyle22"/>
          <w:lang w:val="uk-UA" w:eastAsia="uk-UA"/>
        </w:rPr>
        <w:t xml:space="preserve">З метою залучення додаткових ресурсів на </w:t>
      </w:r>
      <w:proofErr w:type="spellStart"/>
      <w:r>
        <w:rPr>
          <w:rStyle w:val="FontStyle22"/>
          <w:lang w:val="uk-UA" w:eastAsia="uk-UA"/>
        </w:rPr>
        <w:t>середньо-</w:t>
      </w:r>
      <w:proofErr w:type="spellEnd"/>
      <w:r>
        <w:rPr>
          <w:rStyle w:val="FontStyle22"/>
          <w:lang w:val="uk-UA" w:eastAsia="uk-UA"/>
        </w:rPr>
        <w:t xml:space="preserve"> і довгостроковій основі (довгі пасиви) банки вдаються до емісії облігацій та інших боргових зобов'язань, яка має для банків деякі переваги порівняно з емісією акцій. По-перше, процен</w:t>
      </w:r>
      <w:r>
        <w:rPr>
          <w:rStyle w:val="FontStyle22"/>
          <w:lang w:val="uk-UA" w:eastAsia="uk-UA"/>
        </w:rPr>
        <w:softHyphen/>
        <w:t>ти, які банки виплачують за зобов'язаннями, вираховуються з прибутку, що опо</w:t>
      </w:r>
      <w:r>
        <w:rPr>
          <w:rStyle w:val="FontStyle22"/>
          <w:lang w:val="uk-UA" w:eastAsia="uk-UA"/>
        </w:rPr>
        <w:softHyphen/>
        <w:t>датковується. По-друге, боргові зобов'язання не надають їх власникам права голосу на зборах акціонерів. Якщо розглянути емісію банківських облігацій, то вона має такі самі вимоги, що й емісія акцій. Комерційним банкам суворо забо</w:t>
      </w:r>
      <w:r>
        <w:rPr>
          <w:rStyle w:val="FontStyle22"/>
          <w:lang w:val="uk-UA" w:eastAsia="uk-UA"/>
        </w:rPr>
        <w:softHyphen/>
        <w:t xml:space="preserve">ронено випускати облігації для поповнення статутного капіталу та покриття збитків банку. Реалізація облігацій може здійснюватися шляхом їх продажу за договорами або обміну на раніше випущені облігації. </w:t>
      </w:r>
      <w:r>
        <w:rPr>
          <w:rStyle w:val="FontStyle21"/>
          <w:lang w:val="uk-UA" w:eastAsia="uk-UA"/>
        </w:rPr>
        <w:t>Перевагами емісії облігацій можна вважати такі:</w:t>
      </w:r>
    </w:p>
    <w:p w:rsidR="00794E10" w:rsidRDefault="00730744" w:rsidP="005B5AA6">
      <w:pPr>
        <w:pStyle w:val="Style13"/>
        <w:widowControl/>
        <w:numPr>
          <w:ilvl w:val="0"/>
          <w:numId w:val="13"/>
        </w:numPr>
        <w:tabs>
          <w:tab w:val="left" w:pos="533"/>
        </w:tabs>
        <w:spacing w:before="5" w:line="240" w:lineRule="exact"/>
        <w:ind w:firstLine="298"/>
        <w:rPr>
          <w:rStyle w:val="FontStyle22"/>
        </w:rPr>
      </w:pPr>
      <w:r>
        <w:rPr>
          <w:rStyle w:val="FontStyle22"/>
          <w:lang w:val="uk-UA" w:eastAsia="uk-UA"/>
        </w:rPr>
        <w:t>у порівнянні з емісією акцій вони дешевші, оскільки виплата процентів вноситься до складу витрат банку;</w:t>
      </w:r>
    </w:p>
    <w:p w:rsidR="00794E10" w:rsidRDefault="00730744" w:rsidP="005B5AA6">
      <w:pPr>
        <w:pStyle w:val="Style13"/>
        <w:widowControl/>
        <w:numPr>
          <w:ilvl w:val="0"/>
          <w:numId w:val="13"/>
        </w:numPr>
        <w:tabs>
          <w:tab w:val="left" w:pos="533"/>
        </w:tabs>
        <w:spacing w:before="5" w:line="240" w:lineRule="exact"/>
        <w:ind w:firstLine="298"/>
        <w:rPr>
          <w:rStyle w:val="FontStyle22"/>
        </w:rPr>
      </w:pPr>
      <w:r>
        <w:rPr>
          <w:rStyle w:val="FontStyle22"/>
          <w:lang w:val="uk-UA" w:eastAsia="uk-UA"/>
        </w:rPr>
        <w:t>у порівнянні з простими акціями вони не загрожують існуючим акціонерам у частині зменшення контролю над банком;</w:t>
      </w:r>
    </w:p>
    <w:p w:rsidR="00794E10" w:rsidRDefault="00730744" w:rsidP="005B5AA6">
      <w:pPr>
        <w:pStyle w:val="Style13"/>
        <w:widowControl/>
        <w:numPr>
          <w:ilvl w:val="0"/>
          <w:numId w:val="13"/>
        </w:numPr>
        <w:tabs>
          <w:tab w:val="left" w:pos="533"/>
        </w:tabs>
        <w:spacing w:before="5" w:line="240" w:lineRule="exact"/>
        <w:ind w:firstLine="298"/>
        <w:rPr>
          <w:rStyle w:val="FontStyle22"/>
        </w:rPr>
      </w:pPr>
      <w:r>
        <w:rPr>
          <w:rStyle w:val="FontStyle22"/>
          <w:lang w:val="uk-UA" w:eastAsia="uk-UA"/>
        </w:rPr>
        <w:t>у порівнянні з депозитними сертифікатами строк погашення чітко визначе</w:t>
      </w:r>
      <w:r>
        <w:rPr>
          <w:rStyle w:val="FontStyle22"/>
          <w:lang w:val="uk-UA" w:eastAsia="uk-UA"/>
        </w:rPr>
        <w:softHyphen/>
        <w:t>ний, а це зручно для прогнозування ресурсів банку.</w:t>
      </w:r>
    </w:p>
    <w:p w:rsidR="00794E10" w:rsidRDefault="00730744">
      <w:pPr>
        <w:pStyle w:val="Style1"/>
        <w:widowControl/>
        <w:spacing w:line="240" w:lineRule="exact"/>
        <w:ind w:left="312"/>
        <w:rPr>
          <w:rStyle w:val="FontStyle21"/>
          <w:lang w:val="uk-UA" w:eastAsia="uk-UA"/>
        </w:rPr>
      </w:pPr>
      <w:r>
        <w:rPr>
          <w:rStyle w:val="FontStyle21"/>
          <w:lang w:val="uk-UA" w:eastAsia="uk-UA"/>
        </w:rPr>
        <w:t>Разом з тим випуск облігацій має й свої недоліки:</w:t>
      </w:r>
    </w:p>
    <w:p w:rsidR="00794E10" w:rsidRDefault="00730744" w:rsidP="005B5AA6">
      <w:pPr>
        <w:pStyle w:val="Style13"/>
        <w:widowControl/>
        <w:numPr>
          <w:ilvl w:val="0"/>
          <w:numId w:val="14"/>
        </w:numPr>
        <w:tabs>
          <w:tab w:val="left" w:pos="557"/>
        </w:tabs>
        <w:spacing w:before="5" w:line="240" w:lineRule="exact"/>
        <w:ind w:left="312" w:firstLine="0"/>
        <w:jc w:val="left"/>
        <w:rPr>
          <w:rStyle w:val="FontStyle22"/>
        </w:rPr>
      </w:pPr>
      <w:r>
        <w:rPr>
          <w:rStyle w:val="FontStyle22"/>
          <w:lang w:val="uk-UA" w:eastAsia="uk-UA"/>
        </w:rPr>
        <w:t>платежі фіксовані і можуть припасти на несприятливий для банку період;</w:t>
      </w:r>
    </w:p>
    <w:p w:rsidR="00794E10" w:rsidRDefault="00730744" w:rsidP="005B5AA6">
      <w:pPr>
        <w:pStyle w:val="Style13"/>
        <w:widowControl/>
        <w:numPr>
          <w:ilvl w:val="0"/>
          <w:numId w:val="14"/>
        </w:numPr>
        <w:tabs>
          <w:tab w:val="left" w:pos="557"/>
        </w:tabs>
        <w:spacing w:line="240" w:lineRule="exact"/>
        <w:ind w:left="312" w:firstLine="0"/>
        <w:jc w:val="left"/>
        <w:rPr>
          <w:rStyle w:val="FontStyle22"/>
        </w:rPr>
      </w:pPr>
      <w:r>
        <w:rPr>
          <w:rStyle w:val="FontStyle22"/>
          <w:lang w:val="uk-UA" w:eastAsia="uk-UA"/>
        </w:rPr>
        <w:t>мають обмежений строк функціонування порівняно з акціями.</w:t>
      </w:r>
    </w:p>
    <w:p w:rsidR="00794E10" w:rsidRDefault="00730744" w:rsidP="005B5AA6">
      <w:pPr>
        <w:pStyle w:val="Style14"/>
        <w:widowControl/>
        <w:numPr>
          <w:ilvl w:val="0"/>
          <w:numId w:val="14"/>
        </w:numPr>
        <w:tabs>
          <w:tab w:val="left" w:pos="557"/>
        </w:tabs>
        <w:spacing w:before="5" w:line="240" w:lineRule="exact"/>
        <w:ind w:left="312"/>
        <w:rPr>
          <w:rStyle w:val="FontStyle22"/>
        </w:rPr>
      </w:pPr>
      <w:r>
        <w:rPr>
          <w:rStyle w:val="FontStyle22"/>
          <w:lang w:val="uk-UA" w:eastAsia="uk-UA"/>
        </w:rPr>
        <w:t>необхідно створювати резерв для сплати процентів і погашення облігацій. З метою підвищення привабливості облігацій для інвесторів банки емітують</w:t>
      </w:r>
    </w:p>
    <w:p w:rsidR="00794E10" w:rsidRDefault="00730744">
      <w:pPr>
        <w:pStyle w:val="Style5"/>
        <w:widowControl/>
        <w:spacing w:line="240" w:lineRule="exact"/>
        <w:jc w:val="left"/>
        <w:rPr>
          <w:rStyle w:val="FontStyle21"/>
          <w:lang w:val="uk-UA" w:eastAsia="uk-UA"/>
        </w:rPr>
      </w:pPr>
      <w:r>
        <w:rPr>
          <w:rStyle w:val="FontStyle22"/>
          <w:lang w:val="uk-UA" w:eastAsia="uk-UA"/>
        </w:rPr>
        <w:t xml:space="preserve">конвертовані облігації, які забезпечують їхнім власникам (кредиторам) право на отримання (в рахунок погашення боргових зобов'язань) акцій банку-емітента. </w:t>
      </w:r>
      <w:r>
        <w:rPr>
          <w:rStyle w:val="FontStyle21"/>
          <w:lang w:val="uk-UA" w:eastAsia="uk-UA"/>
        </w:rPr>
        <w:t>Згідно з законодавством України облігації можуть випускатися:</w:t>
      </w:r>
    </w:p>
    <w:p w:rsidR="00794E10" w:rsidRDefault="00730744" w:rsidP="005B5AA6">
      <w:pPr>
        <w:pStyle w:val="Style13"/>
        <w:widowControl/>
        <w:numPr>
          <w:ilvl w:val="0"/>
          <w:numId w:val="15"/>
        </w:numPr>
        <w:tabs>
          <w:tab w:val="left" w:pos="538"/>
        </w:tabs>
        <w:spacing w:line="240" w:lineRule="exact"/>
        <w:ind w:left="307" w:firstLine="0"/>
        <w:jc w:val="left"/>
        <w:rPr>
          <w:rStyle w:val="FontStyle22"/>
        </w:rPr>
      </w:pPr>
      <w:r>
        <w:rPr>
          <w:rStyle w:val="FontStyle22"/>
          <w:lang w:val="uk-UA" w:eastAsia="uk-UA"/>
        </w:rPr>
        <w:t>іменними і на пред'явника;</w:t>
      </w:r>
    </w:p>
    <w:p w:rsidR="00794E10" w:rsidRDefault="00730744" w:rsidP="005B5AA6">
      <w:pPr>
        <w:pStyle w:val="Style13"/>
        <w:widowControl/>
        <w:numPr>
          <w:ilvl w:val="0"/>
          <w:numId w:val="15"/>
        </w:numPr>
        <w:tabs>
          <w:tab w:val="left" w:pos="538"/>
        </w:tabs>
        <w:spacing w:before="5" w:line="240" w:lineRule="exact"/>
        <w:ind w:left="307" w:firstLine="0"/>
        <w:jc w:val="left"/>
        <w:rPr>
          <w:rStyle w:val="FontStyle22"/>
        </w:rPr>
      </w:pPr>
      <w:r>
        <w:rPr>
          <w:rStyle w:val="FontStyle22"/>
          <w:lang w:val="uk-UA" w:eastAsia="uk-UA"/>
        </w:rPr>
        <w:lastRenderedPageBreak/>
        <w:t>процентними, дисконтними і безпроцентними (цільовими);</w:t>
      </w:r>
    </w:p>
    <w:p w:rsidR="00794E10" w:rsidRDefault="00730744" w:rsidP="005B5AA6">
      <w:pPr>
        <w:pStyle w:val="Style13"/>
        <w:widowControl/>
        <w:numPr>
          <w:ilvl w:val="0"/>
          <w:numId w:val="15"/>
        </w:numPr>
        <w:tabs>
          <w:tab w:val="left" w:pos="538"/>
        </w:tabs>
        <w:spacing w:line="240" w:lineRule="exact"/>
        <w:ind w:left="307" w:firstLine="0"/>
        <w:jc w:val="left"/>
        <w:rPr>
          <w:rStyle w:val="FontStyle22"/>
        </w:rPr>
      </w:pPr>
      <w:r>
        <w:rPr>
          <w:rStyle w:val="FontStyle22"/>
          <w:lang w:val="uk-UA" w:eastAsia="uk-UA"/>
        </w:rPr>
        <w:t>з вільним колом обігу і з обмеженим.</w:t>
      </w:r>
    </w:p>
    <w:p w:rsidR="00794E10" w:rsidRDefault="00730744">
      <w:pPr>
        <w:pStyle w:val="Style4"/>
        <w:widowControl/>
        <w:spacing w:line="240" w:lineRule="exact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Не дозволяється випуск корпоративних облігацій для формування і попов</w:t>
      </w:r>
      <w:r>
        <w:rPr>
          <w:rStyle w:val="FontStyle22"/>
          <w:lang w:val="uk-UA" w:eastAsia="uk-UA"/>
        </w:rPr>
        <w:softHyphen/>
        <w:t>нення статутного капіталу емітентів, а також для покриття збитків, пов'язаних з їх господарською діяльністю. Акціонерні товариства можуть випускати обліга</w:t>
      </w:r>
      <w:r>
        <w:rPr>
          <w:rStyle w:val="FontStyle22"/>
          <w:lang w:val="uk-UA" w:eastAsia="uk-UA"/>
        </w:rPr>
        <w:softHyphen/>
        <w:t xml:space="preserve">ції на суму, що не перевищує </w:t>
      </w:r>
      <w:r w:rsidRPr="005B5AA6">
        <w:rPr>
          <w:rStyle w:val="FontStyle22"/>
          <w:lang w:val="uk-UA" w:eastAsia="uk-UA"/>
        </w:rPr>
        <w:t xml:space="preserve">25% </w:t>
      </w:r>
      <w:r>
        <w:rPr>
          <w:rStyle w:val="FontStyle22"/>
          <w:lang w:val="uk-UA" w:eastAsia="uk-UA"/>
        </w:rPr>
        <w:t>від розміру статутного капіталу, і лише після повної оплати всіх випущених акцій.</w:t>
      </w:r>
    </w:p>
    <w:p w:rsidR="00794E10" w:rsidRDefault="00730744">
      <w:pPr>
        <w:pStyle w:val="Style4"/>
        <w:widowControl/>
        <w:spacing w:before="5" w:line="240" w:lineRule="exact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Рішення про випуск облігацій приймається правлінням банку-емітента та оформляється протоколом, який містить інформацію про банк-емітент, умови випуску та погашення облігацій і сплату доходів за ними. Процедура випуску і реєстрації облігацій подібна на процедуру випуску банківських акцій.</w:t>
      </w:r>
    </w:p>
    <w:p w:rsidR="00794E10" w:rsidRDefault="00730744">
      <w:pPr>
        <w:pStyle w:val="Style4"/>
        <w:widowControl/>
        <w:spacing w:before="5" w:line="240" w:lineRule="exact"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Сума позикового капіталу в банку залежить від певної кількості факторів, не останнім з яких є процент, що банк сплачує власникам облігацій. Підчас зниження облікової процентної ставки банку вигідно мобілізувати капітал у такий спосіб. Перевагами цього методу є постійна вартість капіталу протягом певної кількості років, звичайно, якщо за облігаціями пропонується фіксована процентна ставка.</w:t>
      </w:r>
    </w:p>
    <w:p w:rsidR="00794E10" w:rsidRDefault="00730744">
      <w:pPr>
        <w:pStyle w:val="Style4"/>
        <w:widowControl/>
        <w:spacing w:line="240" w:lineRule="exact"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Недоліком випуску облігацій є те, що процент, який сплачується власникам об</w:t>
      </w:r>
      <w:r>
        <w:rPr>
          <w:rStyle w:val="FontStyle22"/>
          <w:lang w:val="uk-UA" w:eastAsia="uk-UA"/>
        </w:rPr>
        <w:softHyphen/>
        <w:t xml:space="preserve">лігацій,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це витрати, які банк несе щороку, і, крім цього, банк може мати усклад</w:t>
      </w:r>
      <w:r>
        <w:rPr>
          <w:rStyle w:val="FontStyle22"/>
          <w:lang w:val="uk-UA" w:eastAsia="uk-UA"/>
        </w:rPr>
        <w:softHyphen/>
        <w:t>нення в ті роки, коли в нього очікуються невисокі прибутки. На відміну від іпоте</w:t>
      </w:r>
      <w:r>
        <w:rPr>
          <w:rStyle w:val="FontStyle22"/>
          <w:lang w:val="uk-UA" w:eastAsia="uk-UA"/>
        </w:rPr>
        <w:softHyphen/>
        <w:t>ки, що забезпечується землею та нерухомістю, банківські облігації не мають реального забезпечення. Вони носять середній та довгостроковий характер.</w:t>
      </w:r>
    </w:p>
    <w:p w:rsidR="00794E10" w:rsidRDefault="00730744">
      <w:pPr>
        <w:pStyle w:val="Style4"/>
        <w:widowControl/>
        <w:spacing w:line="240" w:lineRule="exact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Поширеною формою строкових вкладів є </w:t>
      </w:r>
      <w:r>
        <w:rPr>
          <w:rStyle w:val="FontStyle21"/>
          <w:lang w:val="uk-UA" w:eastAsia="uk-UA"/>
        </w:rPr>
        <w:t xml:space="preserve">ощадні </w:t>
      </w:r>
      <w:r>
        <w:rPr>
          <w:rStyle w:val="FontStyle22"/>
          <w:lang w:val="uk-UA" w:eastAsia="uk-UA"/>
        </w:rPr>
        <w:t xml:space="preserve">і </w:t>
      </w:r>
      <w:r>
        <w:rPr>
          <w:rStyle w:val="FontStyle21"/>
          <w:lang w:val="uk-UA" w:eastAsia="uk-UA"/>
        </w:rPr>
        <w:t xml:space="preserve">депозитні сертифікати </w:t>
      </w:r>
      <w:r w:rsidRPr="005B5AA6">
        <w:rPr>
          <w:rStyle w:val="FontStyle22"/>
          <w:lang w:val="uk-UA" w:eastAsia="uk-UA"/>
        </w:rPr>
        <w:t xml:space="preserve">— </w:t>
      </w:r>
      <w:r>
        <w:rPr>
          <w:rStyle w:val="FontStyle22"/>
          <w:lang w:val="uk-UA" w:eastAsia="uk-UA"/>
        </w:rPr>
        <w:t>цін</w:t>
      </w:r>
      <w:r>
        <w:rPr>
          <w:rStyle w:val="FontStyle22"/>
          <w:lang w:val="uk-UA" w:eastAsia="uk-UA"/>
        </w:rPr>
        <w:softHyphen/>
        <w:t>ні папери, які засвідчують факт депонування в банку грошових коштів і право держа</w:t>
      </w:r>
      <w:r>
        <w:rPr>
          <w:rStyle w:val="FontStyle22"/>
          <w:lang w:val="uk-UA" w:eastAsia="uk-UA"/>
        </w:rPr>
        <w:softHyphen/>
        <w:t>теля цінних паперів отримати після встановленого терміну суму вкладу та проценти.</w:t>
      </w:r>
    </w:p>
    <w:p w:rsidR="00794E10" w:rsidRDefault="00730744">
      <w:pPr>
        <w:pStyle w:val="Style4"/>
        <w:widowControl/>
        <w:spacing w:before="48" w:line="250" w:lineRule="exact"/>
        <w:ind w:firstLine="23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Ощадний сертифікат має певні переваги перед строковим вкладом, адже тут існує можливість передачі третій особі, і клієнт отримує винагороду, якої б він був позбавлений в разі дострокового вилучення депозиту.</w:t>
      </w:r>
    </w:p>
    <w:p w:rsidR="00794E10" w:rsidRDefault="00730744">
      <w:pPr>
        <w:pStyle w:val="Style4"/>
        <w:widowControl/>
        <w:spacing w:line="245" w:lineRule="exact"/>
        <w:ind w:firstLine="24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Щодо депозитних сертифікатів, то вони, як і облігації, є борговими зобов'я</w:t>
      </w:r>
      <w:r>
        <w:rPr>
          <w:rStyle w:val="FontStyle22"/>
          <w:lang w:val="uk-UA" w:eastAsia="uk-UA"/>
        </w:rPr>
        <w:softHyphen/>
        <w:t>заннями. Можуть випускатися банками будь-якої організаційної форми.</w:t>
      </w:r>
    </w:p>
    <w:p w:rsidR="00794E10" w:rsidRDefault="00730744">
      <w:pPr>
        <w:pStyle w:val="Style4"/>
        <w:widowControl/>
        <w:spacing w:line="245" w:lineRule="exact"/>
        <w:ind w:firstLine="24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Більш детально порядок випуску банками ощадних сертифікатів розглянуто у темі </w:t>
      </w:r>
      <w:r>
        <w:rPr>
          <w:rStyle w:val="FontStyle22"/>
          <w:lang w:eastAsia="uk-UA"/>
        </w:rPr>
        <w:t xml:space="preserve">4 </w:t>
      </w:r>
      <w:r>
        <w:rPr>
          <w:rStyle w:val="FontStyle22"/>
          <w:lang w:val="uk-UA" w:eastAsia="uk-UA"/>
        </w:rPr>
        <w:t>«Операції банків по залученню коштів».</w:t>
      </w:r>
    </w:p>
    <w:p w:rsidR="00794E10" w:rsidRDefault="00794E10">
      <w:pPr>
        <w:pStyle w:val="Style8"/>
        <w:widowControl/>
        <w:ind w:left="835" w:right="960"/>
        <w:rPr>
          <w:sz w:val="20"/>
          <w:szCs w:val="20"/>
        </w:rPr>
      </w:pPr>
    </w:p>
    <w:p w:rsidR="00794E10" w:rsidRPr="005B5AA6" w:rsidRDefault="00730744" w:rsidP="005B5AA6">
      <w:pPr>
        <w:pStyle w:val="Style8"/>
        <w:widowControl/>
        <w:spacing w:before="86"/>
        <w:ind w:right="960" w:firstLine="0"/>
        <w:rPr>
          <w:rStyle w:val="FontStyle26"/>
          <w:sz w:val="28"/>
          <w:szCs w:val="28"/>
          <w:lang w:val="uk-UA"/>
        </w:rPr>
      </w:pPr>
      <w:r w:rsidRPr="005B5AA6">
        <w:rPr>
          <w:rStyle w:val="FontStyle26"/>
          <w:sz w:val="28"/>
          <w:szCs w:val="28"/>
        </w:rPr>
        <w:t xml:space="preserve">3. </w:t>
      </w:r>
      <w:r w:rsidRPr="005B5AA6">
        <w:rPr>
          <w:rStyle w:val="FontStyle26"/>
          <w:sz w:val="28"/>
          <w:szCs w:val="28"/>
          <w:lang w:val="uk-UA"/>
        </w:rPr>
        <w:t>Формування банківського портфеля цінних паперів та управління ним</w:t>
      </w:r>
    </w:p>
    <w:p w:rsidR="00794E10" w:rsidRDefault="00730744">
      <w:pPr>
        <w:pStyle w:val="Style4"/>
        <w:widowControl/>
        <w:spacing w:before="197" w:line="245" w:lineRule="exact"/>
        <w:ind w:firstLine="25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У банківській практиці вкладення коштів у цінні папери називаються інвести</w:t>
      </w:r>
      <w:r>
        <w:rPr>
          <w:rStyle w:val="FontStyle22"/>
          <w:lang w:val="uk-UA" w:eastAsia="uk-UA"/>
        </w:rPr>
        <w:softHyphen/>
        <w:t>ціями. Останні певним чином відрізняються від кредитів:</w:t>
      </w:r>
    </w:p>
    <w:p w:rsidR="00794E10" w:rsidRDefault="00730744" w:rsidP="005B5AA6">
      <w:pPr>
        <w:pStyle w:val="Style13"/>
        <w:widowControl/>
        <w:numPr>
          <w:ilvl w:val="0"/>
          <w:numId w:val="16"/>
        </w:numPr>
        <w:tabs>
          <w:tab w:val="left" w:pos="480"/>
        </w:tabs>
        <w:spacing w:line="245" w:lineRule="exact"/>
        <w:ind w:firstLine="264"/>
        <w:rPr>
          <w:rStyle w:val="FontStyle22"/>
        </w:rPr>
      </w:pPr>
      <w:r>
        <w:rPr>
          <w:rStyle w:val="FontStyle22"/>
          <w:lang w:val="uk-UA" w:eastAsia="uk-UA"/>
        </w:rPr>
        <w:t>Позичка припускає використання коштів протягом відносно короткого проміжку часу з умовою повернення її або її еквівалента. Інвестування передба</w:t>
      </w:r>
      <w:r>
        <w:rPr>
          <w:rStyle w:val="FontStyle22"/>
          <w:lang w:val="uk-UA" w:eastAsia="uk-UA"/>
        </w:rPr>
        <w:softHyphen/>
        <w:t>чає вкладання грошей з метою забезпечення надходження коштів протягом порі</w:t>
      </w:r>
      <w:r>
        <w:rPr>
          <w:rStyle w:val="FontStyle22"/>
          <w:lang w:val="uk-UA" w:eastAsia="uk-UA"/>
        </w:rPr>
        <w:softHyphen/>
        <w:t>вняно тривалого часу до того, як вкладені кошти повернуться до власника.</w:t>
      </w:r>
    </w:p>
    <w:p w:rsidR="00794E10" w:rsidRDefault="00730744" w:rsidP="005B5AA6">
      <w:pPr>
        <w:pStyle w:val="Style13"/>
        <w:widowControl/>
        <w:numPr>
          <w:ilvl w:val="0"/>
          <w:numId w:val="16"/>
        </w:numPr>
        <w:tabs>
          <w:tab w:val="left" w:pos="480"/>
        </w:tabs>
        <w:spacing w:line="245" w:lineRule="exact"/>
        <w:ind w:firstLine="264"/>
        <w:rPr>
          <w:rStyle w:val="FontStyle22"/>
        </w:rPr>
      </w:pPr>
      <w:r>
        <w:rPr>
          <w:rStyle w:val="FontStyle22"/>
          <w:lang w:val="uk-UA" w:eastAsia="uk-UA"/>
        </w:rPr>
        <w:t xml:space="preserve">При банківському кредитуванні ініціатором угоди, як правило, виступає боржник, а при інвестуванні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банк, який намагається купити активи на ринку.</w:t>
      </w:r>
    </w:p>
    <w:p w:rsidR="00794E10" w:rsidRDefault="00730744" w:rsidP="005B5AA6">
      <w:pPr>
        <w:pStyle w:val="Style13"/>
        <w:widowControl/>
        <w:numPr>
          <w:ilvl w:val="0"/>
          <w:numId w:val="16"/>
        </w:numPr>
        <w:tabs>
          <w:tab w:val="left" w:pos="480"/>
        </w:tabs>
        <w:spacing w:line="245" w:lineRule="exact"/>
        <w:ind w:firstLine="264"/>
        <w:rPr>
          <w:rStyle w:val="FontStyle22"/>
        </w:rPr>
      </w:pPr>
      <w:r>
        <w:rPr>
          <w:rStyle w:val="FontStyle22"/>
          <w:lang w:val="uk-UA" w:eastAsia="uk-UA"/>
        </w:rPr>
        <w:t>При кредитуванні банк часто є єдиним чи одним з небагатьох кредиторів, тоді як при інвестуванні він є одним з багатьох інвесторів.</w:t>
      </w:r>
    </w:p>
    <w:p w:rsidR="00794E10" w:rsidRDefault="00730744" w:rsidP="005B5AA6">
      <w:pPr>
        <w:pStyle w:val="Style13"/>
        <w:widowControl/>
        <w:numPr>
          <w:ilvl w:val="0"/>
          <w:numId w:val="16"/>
        </w:numPr>
        <w:tabs>
          <w:tab w:val="left" w:pos="480"/>
        </w:tabs>
        <w:spacing w:line="245" w:lineRule="exact"/>
        <w:ind w:firstLine="264"/>
        <w:rPr>
          <w:rStyle w:val="FontStyle22"/>
        </w:rPr>
      </w:pPr>
      <w:r>
        <w:rPr>
          <w:rStyle w:val="FontStyle22"/>
          <w:lang w:val="uk-UA" w:eastAsia="uk-UA"/>
        </w:rPr>
        <w:t>Кредитування пов'язане з особистими відносинами банку з позичальником, а інвестування є знеособленою діяльністю.</w:t>
      </w:r>
    </w:p>
    <w:p w:rsidR="00794E10" w:rsidRDefault="00730744">
      <w:pPr>
        <w:pStyle w:val="Style4"/>
        <w:widowControl/>
        <w:spacing w:line="245" w:lineRule="exact"/>
        <w:ind w:left="298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Проте між кредитними та інвестиційними операціями існує і тісний зв'язок:</w:t>
      </w:r>
    </w:p>
    <w:p w:rsidR="00794E10" w:rsidRDefault="00730744">
      <w:pPr>
        <w:pStyle w:val="Style13"/>
        <w:widowControl/>
        <w:tabs>
          <w:tab w:val="left" w:pos="514"/>
        </w:tabs>
        <w:spacing w:line="245" w:lineRule="exact"/>
        <w:ind w:left="293" w:firstLine="0"/>
        <w:jc w:val="left"/>
        <w:rPr>
          <w:rStyle w:val="FontStyle22"/>
          <w:lang w:val="uk-UA"/>
        </w:rPr>
      </w:pPr>
      <w:r>
        <w:rPr>
          <w:rStyle w:val="FontStyle22"/>
        </w:rPr>
        <w:t>-</w:t>
      </w:r>
      <w:r>
        <w:rPr>
          <w:rStyle w:val="FontStyle22"/>
        </w:rPr>
        <w:tab/>
      </w:r>
      <w:r>
        <w:rPr>
          <w:rStyle w:val="FontStyle22"/>
          <w:lang w:val="uk-UA"/>
        </w:rPr>
        <w:t xml:space="preserve">зазначені операції найбільш прибуткові, а значить </w:t>
      </w:r>
      <w:r>
        <w:rPr>
          <w:rStyle w:val="FontStyle22"/>
        </w:rPr>
        <w:t xml:space="preserve">— </w:t>
      </w:r>
      <w:r>
        <w:rPr>
          <w:rStyle w:val="FontStyle22"/>
          <w:lang w:val="uk-UA"/>
        </w:rPr>
        <w:t>найбільш ризиковані;</w:t>
      </w:r>
    </w:p>
    <w:p w:rsidR="00794E10" w:rsidRDefault="00730744">
      <w:pPr>
        <w:pStyle w:val="Style13"/>
        <w:widowControl/>
        <w:tabs>
          <w:tab w:val="left" w:pos="494"/>
        </w:tabs>
        <w:spacing w:line="245" w:lineRule="exact"/>
        <w:ind w:firstLine="274"/>
        <w:rPr>
          <w:rStyle w:val="FontStyle22"/>
          <w:lang w:val="uk-UA"/>
        </w:rPr>
      </w:pPr>
      <w:r>
        <w:rPr>
          <w:rStyle w:val="FontStyle22"/>
        </w:rPr>
        <w:t>-</w:t>
      </w:r>
      <w:r>
        <w:rPr>
          <w:rStyle w:val="FontStyle22"/>
        </w:rPr>
        <w:tab/>
      </w:r>
      <w:r>
        <w:rPr>
          <w:rStyle w:val="FontStyle22"/>
          <w:lang w:val="uk-UA"/>
        </w:rPr>
        <w:t xml:space="preserve">банки зобов'язані </w:t>
      </w:r>
      <w:proofErr w:type="gramStart"/>
      <w:r>
        <w:rPr>
          <w:rStyle w:val="FontStyle22"/>
          <w:lang w:val="uk-UA"/>
        </w:rPr>
        <w:t>п</w:t>
      </w:r>
      <w:proofErr w:type="gramEnd"/>
      <w:r>
        <w:rPr>
          <w:rStyle w:val="FontStyle22"/>
          <w:lang w:val="uk-UA"/>
        </w:rPr>
        <w:t>ідтримувати оптимальну структуру своїх активів і за</w:t>
      </w:r>
      <w:r>
        <w:rPr>
          <w:rStyle w:val="FontStyle22"/>
          <w:lang w:val="uk-UA"/>
        </w:rPr>
        <w:softHyphen/>
        <w:t>лежно від економічної ситуації змінювати її на користь кредитів або на користь інвестицій.</w:t>
      </w:r>
    </w:p>
    <w:p w:rsidR="00794E10" w:rsidRDefault="00730744">
      <w:pPr>
        <w:pStyle w:val="Style4"/>
        <w:widowControl/>
        <w:spacing w:line="245" w:lineRule="exact"/>
        <w:ind w:firstLine="27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До </w:t>
      </w:r>
      <w:r>
        <w:rPr>
          <w:rStyle w:val="FontStyle20"/>
          <w:lang w:val="uk-UA" w:eastAsia="uk-UA"/>
        </w:rPr>
        <w:t xml:space="preserve">основних цілей інвестицій </w:t>
      </w:r>
      <w:r>
        <w:rPr>
          <w:rStyle w:val="FontStyle22"/>
          <w:lang w:val="uk-UA" w:eastAsia="uk-UA"/>
        </w:rPr>
        <w:t>належать: дохідність вкладень, безпека вкла</w:t>
      </w:r>
      <w:r>
        <w:rPr>
          <w:rStyle w:val="FontStyle22"/>
          <w:lang w:val="uk-UA" w:eastAsia="uk-UA"/>
        </w:rPr>
        <w:softHyphen/>
        <w:t>день, ризик інвестицій та ліквідність вкладених коштів.</w:t>
      </w:r>
    </w:p>
    <w:p w:rsidR="00794E10" w:rsidRDefault="00730744">
      <w:pPr>
        <w:pStyle w:val="Style4"/>
        <w:widowControl/>
        <w:spacing w:line="245" w:lineRule="exact"/>
        <w:ind w:firstLine="27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Жоден цінний папір не відповідає всім зазначеним цілям. У процесі управлін</w:t>
      </w:r>
      <w:r>
        <w:rPr>
          <w:rStyle w:val="FontStyle22"/>
          <w:lang w:val="uk-UA" w:eastAsia="uk-UA"/>
        </w:rPr>
        <w:softHyphen/>
        <w:t>ня портфелем цінних паперів банк може досягти компромісу між інвестиційними цілями або ж робити акцент на якійсь з них.</w:t>
      </w:r>
    </w:p>
    <w:p w:rsidR="00794E10" w:rsidRDefault="00730744">
      <w:pPr>
        <w:pStyle w:val="Style4"/>
        <w:widowControl/>
        <w:spacing w:line="245" w:lineRule="exact"/>
        <w:ind w:firstLine="293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Сукупність цінних паперів, придбаних банком шляхом активних операцій з метою отримання прибутків, складає його інвестиційний портфель. У цю сукуп</w:t>
      </w:r>
      <w:r>
        <w:rPr>
          <w:rStyle w:val="FontStyle22"/>
          <w:lang w:val="uk-UA" w:eastAsia="uk-UA"/>
        </w:rPr>
        <w:softHyphen/>
        <w:t>ність входять зобов'язання, які обертаються на ринку у вигляді акцій, облігацій та векселів.</w:t>
      </w:r>
    </w:p>
    <w:p w:rsidR="00794E10" w:rsidRDefault="00730744">
      <w:pPr>
        <w:pStyle w:val="Style4"/>
        <w:widowControl/>
        <w:spacing w:line="245" w:lineRule="exact"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Участь банку в капіталі акціонерного товариства дозволяє отримувати диві</w:t>
      </w:r>
      <w:r>
        <w:rPr>
          <w:rStyle w:val="FontStyle22"/>
          <w:lang w:val="uk-UA" w:eastAsia="uk-UA"/>
        </w:rPr>
        <w:softHyphen/>
        <w:t>денди на вкладений капітал, а також бути співвласником даного товариства.</w:t>
      </w:r>
    </w:p>
    <w:p w:rsidR="00794E10" w:rsidRDefault="00730744">
      <w:pPr>
        <w:pStyle w:val="Style4"/>
        <w:widowControl/>
        <w:spacing w:line="245" w:lineRule="exact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lastRenderedPageBreak/>
        <w:t>Номінальна вартість акції не має нічого спільного з курсовою ціною (продаж</w:t>
      </w:r>
      <w:r>
        <w:rPr>
          <w:rStyle w:val="FontStyle22"/>
          <w:lang w:val="uk-UA" w:eastAsia="uk-UA"/>
        </w:rPr>
        <w:softHyphen/>
        <w:t>на ціна у певний період часу), по якій продають і купують акції на біржі. Курсову ціну акції там визначають попит та пропозиція. За акціями не існує терміну по</w:t>
      </w:r>
      <w:r>
        <w:rPr>
          <w:rStyle w:val="FontStyle22"/>
          <w:lang w:val="uk-UA" w:eastAsia="uk-UA"/>
        </w:rPr>
        <w:softHyphen/>
        <w:t>гашення, тому їх можна розглядати як довічну ренту. Ціну акції можна визначи</w:t>
      </w:r>
      <w:r>
        <w:rPr>
          <w:rStyle w:val="FontStyle22"/>
          <w:lang w:val="uk-UA" w:eastAsia="uk-UA"/>
        </w:rPr>
        <w:softHyphen/>
        <w:t>ти, дисконтуючи суму дивідендів за нескінченний період:</w:t>
      </w:r>
    </w:p>
    <w:p w:rsidR="00794E10" w:rsidRDefault="005B5AA6">
      <w:pPr>
        <w:widowControl/>
        <w:ind w:left="1987"/>
      </w:pPr>
      <w:r>
        <w:rPr>
          <w:noProof/>
        </w:rPr>
        <w:drawing>
          <wp:inline distT="0" distB="0" distL="0" distR="0">
            <wp:extent cx="3646805" cy="494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10" w:rsidRDefault="00730744">
      <w:pPr>
        <w:pStyle w:val="Style5"/>
        <w:widowControl/>
        <w:spacing w:line="230" w:lineRule="exact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де: </w:t>
      </w:r>
      <w:r>
        <w:rPr>
          <w:rStyle w:val="FontStyle20"/>
          <w:lang w:val="uk-UA" w:eastAsia="uk-UA"/>
        </w:rPr>
        <w:t xml:space="preserve">Р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ціна акції;</w:t>
      </w:r>
    </w:p>
    <w:p w:rsidR="00794E10" w:rsidRDefault="00730744">
      <w:pPr>
        <w:pStyle w:val="Style4"/>
        <w:widowControl/>
        <w:spacing w:before="5" w:line="230" w:lineRule="exact"/>
        <w:ind w:left="298" w:firstLine="0"/>
        <w:jc w:val="left"/>
        <w:rPr>
          <w:rStyle w:val="FontStyle22"/>
          <w:lang w:val="uk-UA" w:eastAsia="en-US"/>
        </w:rPr>
      </w:pPr>
      <w:r>
        <w:rPr>
          <w:rStyle w:val="FontStyle20"/>
          <w:lang w:val="en-US" w:eastAsia="en-US"/>
        </w:rPr>
        <w:t>D</w:t>
      </w:r>
      <w:r w:rsidRPr="005B5AA6">
        <w:rPr>
          <w:rStyle w:val="FontStyle20"/>
          <w:lang w:eastAsia="en-US"/>
        </w:rPr>
        <w:t xml:space="preserve"> </w:t>
      </w:r>
      <w:r>
        <w:rPr>
          <w:rStyle w:val="FontStyle22"/>
          <w:lang w:eastAsia="en-US"/>
        </w:rPr>
        <w:t xml:space="preserve">— </w:t>
      </w:r>
      <w:r>
        <w:rPr>
          <w:rStyle w:val="FontStyle22"/>
          <w:lang w:val="uk-UA" w:eastAsia="en-US"/>
        </w:rPr>
        <w:t>постійний річний дивіденд на акцію;</w:t>
      </w:r>
    </w:p>
    <w:p w:rsidR="00794E10" w:rsidRDefault="00730744">
      <w:pPr>
        <w:pStyle w:val="Style4"/>
        <w:widowControl/>
        <w:spacing w:line="230" w:lineRule="exact"/>
        <w:ind w:left="298" w:firstLine="0"/>
        <w:jc w:val="left"/>
        <w:rPr>
          <w:rStyle w:val="FontStyle22"/>
          <w:lang w:val="uk-UA"/>
        </w:rPr>
      </w:pPr>
      <w:r>
        <w:rPr>
          <w:rStyle w:val="FontStyle20"/>
        </w:rPr>
        <w:t xml:space="preserve">К </w:t>
      </w:r>
      <w:r>
        <w:rPr>
          <w:rStyle w:val="FontStyle22"/>
        </w:rPr>
        <w:t xml:space="preserve">— </w:t>
      </w:r>
      <w:proofErr w:type="gramStart"/>
      <w:r>
        <w:rPr>
          <w:rStyle w:val="FontStyle22"/>
          <w:lang w:val="uk-UA"/>
        </w:rPr>
        <w:t>р</w:t>
      </w:r>
      <w:proofErr w:type="gramEnd"/>
      <w:r>
        <w:rPr>
          <w:rStyle w:val="FontStyle22"/>
          <w:lang w:val="uk-UA"/>
        </w:rPr>
        <w:t>ічна ставка дисконту (очікувана ставка доходу).</w:t>
      </w:r>
    </w:p>
    <w:p w:rsidR="00794E10" w:rsidRDefault="00730744">
      <w:pPr>
        <w:pStyle w:val="Style4"/>
        <w:widowControl/>
        <w:spacing w:line="230" w:lineRule="exact"/>
        <w:ind w:firstLine="293"/>
        <w:rPr>
          <w:rStyle w:val="FontStyle22"/>
          <w:lang w:val="uk-UA" w:eastAsia="uk-UA"/>
        </w:rPr>
      </w:pPr>
      <w:r>
        <w:rPr>
          <w:rStyle w:val="FontStyle21"/>
          <w:lang w:val="uk-UA" w:eastAsia="uk-UA"/>
        </w:rPr>
        <w:t xml:space="preserve">Дисконтна ставка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це відсоткова ставка, яка застосовується до майбутніх платежів, щоб врахувати ризик і непевність, пов'язану з фактором часу. Очікува</w:t>
      </w:r>
      <w:r>
        <w:rPr>
          <w:rStyle w:val="FontStyle22"/>
          <w:lang w:val="uk-UA" w:eastAsia="uk-UA"/>
        </w:rPr>
        <w:softHyphen/>
        <w:t>на ставка дисконту залежить від основної реальної норми процента, який існує для інвестицій з мінімальним ризиком, від премії за кредитний ризик, від очіку</w:t>
      </w:r>
      <w:r>
        <w:rPr>
          <w:rStyle w:val="FontStyle22"/>
          <w:lang w:val="uk-UA" w:eastAsia="uk-UA"/>
        </w:rPr>
        <w:softHyphen/>
        <w:t>ваного рівня інфляції і від строку погашення цінного паперу. Якщо в майбутньо</w:t>
      </w:r>
      <w:r>
        <w:rPr>
          <w:rStyle w:val="FontStyle22"/>
          <w:lang w:val="uk-UA" w:eastAsia="uk-UA"/>
        </w:rPr>
        <w:softHyphen/>
        <w:t>му інфляція буде більшою, ніж очікувалось, то кредитори програють, а позича</w:t>
      </w:r>
      <w:r>
        <w:rPr>
          <w:rStyle w:val="FontStyle22"/>
          <w:lang w:val="uk-UA" w:eastAsia="uk-UA"/>
        </w:rPr>
        <w:softHyphen/>
        <w:t>льники виграють, якщо інфляція буде меншою, ніж очікувалось, то виграють кредитори, а позичальники програють.</w:t>
      </w:r>
    </w:p>
    <w:p w:rsidR="00794E10" w:rsidRDefault="00730744">
      <w:pPr>
        <w:pStyle w:val="Style4"/>
        <w:widowControl/>
        <w:spacing w:line="230" w:lineRule="exact"/>
        <w:ind w:left="326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Попереднє рівняння можна переписати у вигляді простої формули:</w:t>
      </w:r>
    </w:p>
    <w:p w:rsidR="00794E10" w:rsidRDefault="005B5AA6">
      <w:pPr>
        <w:widowControl/>
        <w:spacing w:before="110"/>
        <w:ind w:left="3274"/>
      </w:pPr>
      <w:r>
        <w:rPr>
          <w:noProof/>
        </w:rPr>
        <w:drawing>
          <wp:inline distT="0" distB="0" distL="0" distR="0">
            <wp:extent cx="2872105" cy="365760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10" w:rsidRDefault="00730744">
      <w:pPr>
        <w:pStyle w:val="Style4"/>
        <w:widowControl/>
        <w:spacing w:before="110" w:line="235" w:lineRule="exact"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Власники привілейованих акцій регулярно одержують фіксовані дивіденди від компаній, які випускають акції. Тому ціну привілейованої акції легко визна</w:t>
      </w:r>
      <w:r>
        <w:rPr>
          <w:rStyle w:val="FontStyle22"/>
          <w:lang w:val="uk-UA" w:eastAsia="uk-UA"/>
        </w:rPr>
        <w:softHyphen/>
        <w:t>чити за вказаною формулою.</w:t>
      </w:r>
    </w:p>
    <w:p w:rsidR="00794E10" w:rsidRDefault="00730744">
      <w:pPr>
        <w:pStyle w:val="Style4"/>
        <w:widowControl/>
        <w:spacing w:line="235" w:lineRule="exact"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Складнішим є визначення ціни звичайної акції. За звичайними акціями вели</w:t>
      </w:r>
      <w:r>
        <w:rPr>
          <w:rStyle w:val="FontStyle22"/>
          <w:lang w:val="uk-UA" w:eastAsia="uk-UA"/>
        </w:rPr>
        <w:softHyphen/>
        <w:t>чина дивідендів заздалегідь не фіксується і відсутні гарантії на їхнє одержання. Розмір дивідендів зумовлений величиною прибутку компанії.</w:t>
      </w:r>
    </w:p>
    <w:p w:rsidR="00794E10" w:rsidRDefault="00730744">
      <w:pPr>
        <w:pStyle w:val="Style4"/>
        <w:widowControl/>
        <w:spacing w:line="235" w:lineRule="exact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Якщо розмір дивідендів не змінюється, то ціна акції розраховується за вказа</w:t>
      </w:r>
      <w:r>
        <w:rPr>
          <w:rStyle w:val="FontStyle22"/>
          <w:lang w:val="uk-UA" w:eastAsia="uk-UA"/>
        </w:rPr>
        <w:softHyphen/>
        <w:t>ною вище формулою.</w:t>
      </w:r>
    </w:p>
    <w:p w:rsidR="00794E10" w:rsidRDefault="00730744">
      <w:pPr>
        <w:pStyle w:val="Style4"/>
        <w:widowControl/>
        <w:spacing w:line="235" w:lineRule="exact"/>
        <w:ind w:firstLine="30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У тому випадку, коли розмір дивідендів постійно зростає, формула ціни акції трансформується:</w:t>
      </w:r>
    </w:p>
    <w:p w:rsidR="00794E10" w:rsidRDefault="005B5AA6">
      <w:pPr>
        <w:widowControl/>
        <w:spacing w:before="62"/>
        <w:ind w:left="2698"/>
      </w:pPr>
      <w:r>
        <w:rPr>
          <w:noProof/>
        </w:rPr>
        <w:drawing>
          <wp:inline distT="0" distB="0" distL="0" distR="0">
            <wp:extent cx="3205480" cy="441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10" w:rsidRDefault="00730744">
      <w:pPr>
        <w:pStyle w:val="Style5"/>
        <w:widowControl/>
        <w:spacing w:before="106" w:line="235" w:lineRule="exact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де: </w:t>
      </w:r>
      <w:r>
        <w:rPr>
          <w:rStyle w:val="FontStyle20"/>
          <w:lang w:val="uk-UA" w:eastAsia="uk-UA"/>
        </w:rPr>
        <w:t xml:space="preserve">Р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ціна звичайної акції;</w:t>
      </w:r>
    </w:p>
    <w:p w:rsidR="00794E10" w:rsidRDefault="00730744">
      <w:pPr>
        <w:pStyle w:val="Style4"/>
        <w:widowControl/>
        <w:spacing w:line="235" w:lineRule="exact"/>
        <w:ind w:left="326" w:firstLine="0"/>
        <w:jc w:val="left"/>
        <w:rPr>
          <w:rStyle w:val="FontStyle22"/>
          <w:lang w:val="uk-UA" w:eastAsia="en-US"/>
        </w:rPr>
      </w:pPr>
      <w:r>
        <w:rPr>
          <w:rStyle w:val="FontStyle20"/>
          <w:lang w:val="en-US" w:eastAsia="en-US"/>
        </w:rPr>
        <w:t>Do</w:t>
      </w:r>
      <w:r w:rsidRPr="005B5AA6">
        <w:rPr>
          <w:rStyle w:val="FontStyle20"/>
          <w:lang w:eastAsia="en-US"/>
        </w:rPr>
        <w:t xml:space="preserve"> </w:t>
      </w:r>
      <w:r>
        <w:rPr>
          <w:rStyle w:val="FontStyle22"/>
          <w:lang w:eastAsia="en-US"/>
        </w:rPr>
        <w:t xml:space="preserve">— </w:t>
      </w:r>
      <w:r>
        <w:rPr>
          <w:rStyle w:val="FontStyle22"/>
          <w:lang w:val="uk-UA" w:eastAsia="en-US"/>
        </w:rPr>
        <w:t>останній сплачений дивіденд на акцію;</w:t>
      </w:r>
    </w:p>
    <w:p w:rsidR="00794E10" w:rsidRDefault="00730744">
      <w:pPr>
        <w:pStyle w:val="Style4"/>
        <w:widowControl/>
        <w:spacing w:line="235" w:lineRule="exact"/>
        <w:ind w:left="326" w:firstLine="0"/>
        <w:jc w:val="left"/>
        <w:rPr>
          <w:rStyle w:val="FontStyle22"/>
          <w:lang w:val="uk-UA" w:eastAsia="en-US"/>
        </w:rPr>
      </w:pPr>
      <w:r>
        <w:rPr>
          <w:rStyle w:val="FontStyle20"/>
          <w:spacing w:val="30"/>
          <w:lang w:val="en-US" w:eastAsia="en-US"/>
        </w:rPr>
        <w:t>D</w:t>
      </w:r>
      <w:r w:rsidRPr="005B5AA6">
        <w:rPr>
          <w:rStyle w:val="FontStyle20"/>
          <w:spacing w:val="30"/>
          <w:lang w:eastAsia="en-US"/>
        </w:rPr>
        <w:t>]</w:t>
      </w:r>
      <w:r w:rsidRPr="005B5AA6">
        <w:rPr>
          <w:rStyle w:val="FontStyle20"/>
          <w:lang w:eastAsia="en-US"/>
        </w:rPr>
        <w:t xml:space="preserve"> </w:t>
      </w:r>
      <w:r>
        <w:rPr>
          <w:rStyle w:val="FontStyle20"/>
          <w:spacing w:val="30"/>
          <w:lang w:eastAsia="en-US"/>
        </w:rPr>
        <w:t>—</w:t>
      </w:r>
      <w:r>
        <w:rPr>
          <w:rStyle w:val="FontStyle20"/>
          <w:lang w:eastAsia="en-US"/>
        </w:rPr>
        <w:t xml:space="preserve"> </w:t>
      </w:r>
      <w:r>
        <w:rPr>
          <w:rStyle w:val="FontStyle22"/>
          <w:lang w:val="uk-UA" w:eastAsia="en-US"/>
        </w:rPr>
        <w:t>дивіденд на акцію через рік;</w:t>
      </w:r>
    </w:p>
    <w:p w:rsidR="00794E10" w:rsidRDefault="00730744">
      <w:pPr>
        <w:pStyle w:val="Style4"/>
        <w:widowControl/>
        <w:spacing w:line="235" w:lineRule="exact"/>
        <w:ind w:left="326" w:firstLine="0"/>
        <w:jc w:val="left"/>
        <w:rPr>
          <w:rStyle w:val="FontStyle22"/>
          <w:lang w:val="uk-UA"/>
        </w:rPr>
      </w:pPr>
      <w:r>
        <w:rPr>
          <w:rStyle w:val="FontStyle20"/>
        </w:rPr>
        <w:t xml:space="preserve">К </w:t>
      </w:r>
      <w:r>
        <w:rPr>
          <w:rStyle w:val="FontStyle22"/>
        </w:rPr>
        <w:t xml:space="preserve">— </w:t>
      </w:r>
      <w:proofErr w:type="gramStart"/>
      <w:r>
        <w:rPr>
          <w:rStyle w:val="FontStyle22"/>
          <w:lang w:val="uk-UA"/>
        </w:rPr>
        <w:t>р</w:t>
      </w:r>
      <w:proofErr w:type="gramEnd"/>
      <w:r>
        <w:rPr>
          <w:rStyle w:val="FontStyle22"/>
          <w:lang w:val="uk-UA"/>
        </w:rPr>
        <w:t>ічна очікувана ставка доходу (ставка дисконту);</w:t>
      </w:r>
    </w:p>
    <w:p w:rsidR="00794E10" w:rsidRDefault="00730744">
      <w:pPr>
        <w:pStyle w:val="Style4"/>
        <w:widowControl/>
        <w:spacing w:line="235" w:lineRule="exact"/>
        <w:ind w:left="326" w:firstLine="0"/>
        <w:jc w:val="left"/>
        <w:rPr>
          <w:rStyle w:val="FontStyle22"/>
          <w:lang w:val="uk-UA" w:eastAsia="en-US"/>
        </w:rPr>
      </w:pPr>
      <w:proofErr w:type="gramStart"/>
      <w:r>
        <w:rPr>
          <w:rStyle w:val="FontStyle22"/>
          <w:lang w:val="en-US" w:eastAsia="en-US"/>
        </w:rPr>
        <w:t>g</w:t>
      </w:r>
      <w:proofErr w:type="gramEnd"/>
      <w:r w:rsidRPr="005B5AA6">
        <w:rPr>
          <w:rStyle w:val="FontStyle22"/>
          <w:lang w:eastAsia="en-US"/>
        </w:rPr>
        <w:t xml:space="preserve"> </w:t>
      </w:r>
      <w:r>
        <w:rPr>
          <w:rStyle w:val="FontStyle22"/>
          <w:lang w:eastAsia="en-US"/>
        </w:rPr>
        <w:t xml:space="preserve">— </w:t>
      </w:r>
      <w:r>
        <w:rPr>
          <w:rStyle w:val="FontStyle22"/>
          <w:lang w:val="uk-UA" w:eastAsia="en-US"/>
        </w:rPr>
        <w:t>постійний очікуваний темп приросту дивіденду.</w:t>
      </w:r>
    </w:p>
    <w:p w:rsidR="00794E10" w:rsidRDefault="00730744">
      <w:pPr>
        <w:pStyle w:val="Style4"/>
        <w:widowControl/>
        <w:spacing w:line="235" w:lineRule="exact"/>
        <w:ind w:firstLine="307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У тому випадку, коли дивіденди на звичайну акцію зростають нерівномірно, то слід обрахувати майбутні дивіденди окремо за кожен період, потім дисконту</w:t>
      </w:r>
      <w:r>
        <w:rPr>
          <w:rStyle w:val="FontStyle22"/>
          <w:lang w:val="uk-UA" w:eastAsia="uk-UA"/>
        </w:rPr>
        <w:softHyphen/>
        <w:t>вати ці суми до теперішньої вартості і додати отримані результати.</w:t>
      </w:r>
    </w:p>
    <w:p w:rsidR="00794E10" w:rsidRDefault="00730744">
      <w:pPr>
        <w:pStyle w:val="Style4"/>
        <w:widowControl/>
        <w:spacing w:line="235" w:lineRule="exact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Вкладення в облігації є менш ризикованими у порівнянні із вкладеннями в акції. Самими надійними і безпечними на фондовому ринку є державні боргові зо</w:t>
      </w:r>
      <w:r>
        <w:rPr>
          <w:rStyle w:val="FontStyle22"/>
          <w:lang w:val="uk-UA" w:eastAsia="uk-UA"/>
        </w:rPr>
        <w:softHyphen/>
        <w:t>бов'язання. В Україні поки що важко гарантувати ліквідність урядових запози</w:t>
      </w:r>
      <w:r>
        <w:rPr>
          <w:rStyle w:val="FontStyle22"/>
          <w:lang w:val="uk-UA" w:eastAsia="uk-UA"/>
        </w:rPr>
        <w:softHyphen/>
        <w:t>чень із-за економічної нестабільності та дефіциту державного бюджету.</w:t>
      </w:r>
    </w:p>
    <w:p w:rsidR="00794E10" w:rsidRDefault="00730744">
      <w:pPr>
        <w:pStyle w:val="Style4"/>
        <w:widowControl/>
        <w:spacing w:before="5" w:line="235" w:lineRule="exact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Комерційні банки можуть купувати боргові цінні папери на дату їх випуску або після цієї дати протягом строку їх дії. Боргові цінні папери можуть бути</w:t>
      </w:r>
    </w:p>
    <w:p w:rsidR="00794E10" w:rsidRDefault="00794E10">
      <w:pPr>
        <w:pStyle w:val="Style4"/>
        <w:widowControl/>
        <w:spacing w:before="5" w:line="235" w:lineRule="exact"/>
        <w:ind w:firstLine="298"/>
        <w:rPr>
          <w:rStyle w:val="FontStyle22"/>
          <w:lang w:val="uk-UA" w:eastAsia="uk-UA"/>
        </w:rPr>
        <w:sectPr w:rsidR="00794E10" w:rsidSect="005B5AA6">
          <w:pgSz w:w="11905" w:h="16837"/>
          <w:pgMar w:top="1418" w:right="848" w:bottom="1440" w:left="1862" w:header="720" w:footer="720" w:gutter="0"/>
          <w:cols w:space="60"/>
          <w:noEndnote/>
        </w:sectPr>
      </w:pPr>
    </w:p>
    <w:p w:rsidR="00794E10" w:rsidRDefault="00730744">
      <w:pPr>
        <w:pStyle w:val="Style4"/>
        <w:widowControl/>
        <w:spacing w:before="48" w:line="245" w:lineRule="exact"/>
        <w:ind w:firstLine="0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lastRenderedPageBreak/>
        <w:t xml:space="preserve">придбані за номіналом, з надбавкою (премією) або знижкою (дисконтом). </w:t>
      </w:r>
      <w:r>
        <w:rPr>
          <w:rStyle w:val="FontStyle20"/>
          <w:lang w:val="uk-UA" w:eastAsia="uk-UA"/>
        </w:rPr>
        <w:t xml:space="preserve">Премія </w:t>
      </w:r>
      <w:r w:rsidRPr="005B5AA6">
        <w:rPr>
          <w:rStyle w:val="FontStyle20"/>
          <w:lang w:val="uk-UA" w:eastAsia="uk-UA"/>
        </w:rPr>
        <w:t xml:space="preserve">— </w:t>
      </w:r>
      <w:r>
        <w:rPr>
          <w:rStyle w:val="FontStyle22"/>
          <w:lang w:val="uk-UA" w:eastAsia="uk-UA"/>
        </w:rPr>
        <w:t>це перевищення ринкової вартості (вартості придбання) облігації над її номіна</w:t>
      </w:r>
      <w:r>
        <w:rPr>
          <w:rStyle w:val="FontStyle22"/>
          <w:lang w:val="uk-UA" w:eastAsia="uk-UA"/>
        </w:rPr>
        <w:softHyphen/>
        <w:t>льною вартістю без врахування нарахованих на час придбання відсотків (купо</w:t>
      </w:r>
      <w:r>
        <w:rPr>
          <w:rStyle w:val="FontStyle22"/>
          <w:lang w:val="uk-UA" w:eastAsia="uk-UA"/>
        </w:rPr>
        <w:softHyphen/>
        <w:t xml:space="preserve">на). </w:t>
      </w:r>
      <w:r>
        <w:rPr>
          <w:rStyle w:val="FontStyle20"/>
          <w:lang w:val="uk-UA" w:eastAsia="uk-UA"/>
        </w:rPr>
        <w:t xml:space="preserve">Дисконт </w:t>
      </w:r>
      <w:r w:rsidRPr="005B5AA6">
        <w:rPr>
          <w:rStyle w:val="FontStyle22"/>
          <w:lang w:val="uk-UA" w:eastAsia="uk-UA"/>
        </w:rPr>
        <w:t xml:space="preserve">— </w:t>
      </w:r>
      <w:r>
        <w:rPr>
          <w:rStyle w:val="FontStyle22"/>
          <w:lang w:val="uk-UA" w:eastAsia="uk-UA"/>
        </w:rPr>
        <w:t>це різниця між номінальною вартістю облігації та її ринковою вартістю (вартістю придбання), якщо ринкова вартість нижча номінальної без врахування нарахованих на час придбання відсотків.</w:t>
      </w:r>
    </w:p>
    <w:p w:rsidR="00794E10" w:rsidRDefault="00730744">
      <w:pPr>
        <w:pStyle w:val="Style2"/>
        <w:widowControl/>
        <w:spacing w:line="245" w:lineRule="exact"/>
        <w:ind w:left="312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Формула розрахунку ціни купівлі-продажу однієї облігації така:</w:t>
      </w:r>
    </w:p>
    <w:p w:rsidR="00794E10" w:rsidRDefault="00730744">
      <w:pPr>
        <w:pStyle w:val="Style2"/>
        <w:widowControl/>
        <w:spacing w:before="58" w:line="245" w:lineRule="exact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де: </w:t>
      </w:r>
      <w:r>
        <w:rPr>
          <w:rStyle w:val="FontStyle20"/>
          <w:lang w:val="uk-UA" w:eastAsia="uk-UA"/>
        </w:rPr>
        <w:t>V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ціна купівлі-продажу;</w:t>
      </w:r>
    </w:p>
    <w:p w:rsidR="00794E10" w:rsidRDefault="00730744">
      <w:pPr>
        <w:pStyle w:val="Style2"/>
        <w:widowControl/>
        <w:spacing w:line="245" w:lineRule="exact"/>
        <w:ind w:left="302" w:right="3379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Я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номінальна вартість однієї облігації; </w:t>
      </w:r>
      <w:r>
        <w:rPr>
          <w:rStyle w:val="FontStyle20"/>
          <w:lang w:val="uk-UA" w:eastAsia="uk-UA"/>
        </w:rPr>
        <w:t xml:space="preserve">Р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премія або дисконт.</w:t>
      </w:r>
    </w:p>
    <w:p w:rsidR="00794E10" w:rsidRDefault="00730744">
      <w:pPr>
        <w:pStyle w:val="Style13"/>
        <w:widowControl/>
        <w:spacing w:line="245" w:lineRule="exact"/>
        <w:ind w:firstLine="264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Виходячи з бажаної дохідності можна розрахувати курсову різницю по одній облігації за формулою:</w:t>
      </w:r>
    </w:p>
    <w:p w:rsidR="00794E10" w:rsidRDefault="00794E10">
      <w:pPr>
        <w:pStyle w:val="Style15"/>
        <w:widowControl/>
        <w:ind w:left="2270"/>
        <w:rPr>
          <w:sz w:val="20"/>
          <w:szCs w:val="20"/>
        </w:rPr>
      </w:pPr>
    </w:p>
    <w:p w:rsidR="00794E10" w:rsidRDefault="005B5AA6">
      <w:pPr>
        <w:pStyle w:val="Style15"/>
        <w:widowControl/>
        <w:spacing w:before="38" w:line="240" w:lineRule="auto"/>
        <w:ind w:left="2270"/>
        <w:rPr>
          <w:rStyle w:val="FontStyle22"/>
        </w:rPr>
      </w:pPr>
      <w:r>
        <w:rPr>
          <w:noProof/>
          <w:position w:val="-28"/>
        </w:rPr>
        <w:lastRenderedPageBreak/>
        <w:drawing>
          <wp:inline distT="0" distB="0" distL="0" distR="0">
            <wp:extent cx="1818005" cy="5054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44">
        <w:rPr>
          <w:position w:val="-28"/>
          <w:sz w:val="20"/>
          <w:szCs w:val="20"/>
        </w:rPr>
        <w:t xml:space="preserve"> </w:t>
      </w:r>
      <w:r w:rsidR="00730744">
        <w:rPr>
          <w:rStyle w:val="FontStyle22"/>
        </w:rPr>
        <w:t>(12.5)</w:t>
      </w:r>
    </w:p>
    <w:p w:rsidR="00794E10" w:rsidRDefault="00794E10">
      <w:pPr>
        <w:pStyle w:val="Style16"/>
        <w:widowControl/>
        <w:spacing w:line="240" w:lineRule="exact"/>
        <w:ind w:left="264" w:right="4224"/>
        <w:rPr>
          <w:sz w:val="20"/>
          <w:szCs w:val="20"/>
        </w:rPr>
      </w:pPr>
    </w:p>
    <w:p w:rsidR="00794E10" w:rsidRDefault="00730744">
      <w:pPr>
        <w:pStyle w:val="Style16"/>
        <w:widowControl/>
        <w:spacing w:before="24" w:line="245" w:lineRule="exact"/>
        <w:ind w:left="264" w:right="4224"/>
        <w:rPr>
          <w:rStyle w:val="FontStyle22"/>
          <w:lang w:eastAsia="uk-UA"/>
        </w:rPr>
      </w:pPr>
      <w:r>
        <w:rPr>
          <w:rStyle w:val="FontStyle22"/>
          <w:lang w:val="uk-UA" w:eastAsia="uk-UA"/>
        </w:rPr>
        <w:t xml:space="preserve">де: </w:t>
      </w:r>
      <w:r>
        <w:rPr>
          <w:rStyle w:val="FontStyle20"/>
          <w:lang w:val="uk-UA" w:eastAsia="uk-UA"/>
        </w:rPr>
        <w:t xml:space="preserve">Р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премія або дисконт; </w:t>
      </w:r>
      <w:r>
        <w:rPr>
          <w:rStyle w:val="FontStyle20"/>
          <w:lang w:val="en-US" w:eastAsia="uk-UA"/>
        </w:rPr>
        <w:t>D</w:t>
      </w:r>
      <w:r w:rsidRPr="005B5AA6">
        <w:rPr>
          <w:rStyle w:val="FontStyle20"/>
          <w:lang w:eastAsia="uk-UA"/>
        </w:rPr>
        <w:t xml:space="preserve">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дохід по облігації; </w:t>
      </w:r>
      <w:r>
        <w:rPr>
          <w:rStyle w:val="FontStyle20"/>
          <w:lang w:eastAsia="uk-UA"/>
        </w:rPr>
        <w:t>С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бажана дохідність облігації; </w:t>
      </w:r>
      <w:r>
        <w:rPr>
          <w:rStyle w:val="FontStyle20"/>
          <w:lang w:val="en-US" w:eastAsia="uk-UA"/>
        </w:rPr>
        <w:t>k</w:t>
      </w:r>
      <w:r>
        <w:rPr>
          <w:rStyle w:val="FontStyle22"/>
          <w:lang w:eastAsia="uk-UA"/>
        </w:rPr>
        <w:t>—С: 100%;</w:t>
      </w:r>
    </w:p>
    <w:p w:rsidR="00794E10" w:rsidRDefault="00730744">
      <w:pPr>
        <w:pStyle w:val="Style2"/>
        <w:widowControl/>
        <w:spacing w:line="245" w:lineRule="exact"/>
        <w:ind w:left="298"/>
        <w:jc w:val="left"/>
        <w:rPr>
          <w:rStyle w:val="FontStyle22"/>
          <w:lang w:val="uk-UA" w:eastAsia="uk-UA"/>
        </w:rPr>
      </w:pPr>
      <w:r>
        <w:rPr>
          <w:rStyle w:val="FontStyle20"/>
          <w:lang w:val="uk-UA" w:eastAsia="uk-UA"/>
        </w:rPr>
        <w:t xml:space="preserve">п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кількість днів до погашення;</w:t>
      </w:r>
    </w:p>
    <w:p w:rsidR="00794E10" w:rsidRDefault="00730744">
      <w:pPr>
        <w:pStyle w:val="Style2"/>
        <w:widowControl/>
        <w:spacing w:line="245" w:lineRule="exact"/>
        <w:ind w:left="288"/>
        <w:jc w:val="left"/>
        <w:rPr>
          <w:rStyle w:val="FontStyle22"/>
          <w:lang w:val="uk-UA" w:eastAsia="uk-UA"/>
        </w:rPr>
      </w:pPr>
      <w:r>
        <w:rPr>
          <w:rStyle w:val="FontStyle20"/>
          <w:lang w:val="uk-UA" w:eastAsia="uk-UA"/>
        </w:rPr>
        <w:t>Н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номінальна вартість однієї облігації.</w:t>
      </w:r>
    </w:p>
    <w:p w:rsidR="00794E10" w:rsidRDefault="00730744">
      <w:pPr>
        <w:pStyle w:val="Style2"/>
        <w:widowControl/>
        <w:spacing w:line="245" w:lineRule="exact"/>
        <w:ind w:left="307"/>
        <w:jc w:val="left"/>
        <w:rPr>
          <w:rStyle w:val="FontStyle22"/>
          <w:lang w:val="uk-UA" w:eastAsia="uk-UA"/>
        </w:rPr>
      </w:pPr>
      <w:r>
        <w:rPr>
          <w:rStyle w:val="FontStyle20"/>
          <w:lang w:val="uk-UA" w:eastAsia="uk-UA"/>
        </w:rPr>
        <w:t>Т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максимальна кількість днів у році за умовами угоди.</w:t>
      </w:r>
    </w:p>
    <w:p w:rsidR="00794E10" w:rsidRDefault="00730744">
      <w:pPr>
        <w:pStyle w:val="Style2"/>
        <w:widowControl/>
        <w:spacing w:line="245" w:lineRule="exact"/>
        <w:ind w:left="302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Формула розрахунку дохідності облігації при придбанні така:</w:t>
      </w:r>
    </w:p>
    <w:p w:rsidR="00794E10" w:rsidRDefault="00794E10">
      <w:pPr>
        <w:pStyle w:val="Style15"/>
        <w:widowControl/>
        <w:jc w:val="right"/>
        <w:rPr>
          <w:sz w:val="20"/>
          <w:szCs w:val="20"/>
        </w:rPr>
      </w:pPr>
    </w:p>
    <w:p w:rsidR="00794E10" w:rsidRDefault="005B5AA6" w:rsidP="005B5AA6">
      <w:pPr>
        <w:pStyle w:val="Style15"/>
        <w:widowControl/>
        <w:spacing w:before="43" w:line="240" w:lineRule="auto"/>
        <w:jc w:val="center"/>
        <w:rPr>
          <w:rStyle w:val="FontStyle22"/>
        </w:rPr>
      </w:pPr>
      <w:r>
        <w:rPr>
          <w:noProof/>
          <w:position w:val="-28"/>
        </w:rPr>
        <w:drawing>
          <wp:inline distT="0" distB="0" distL="0" distR="0">
            <wp:extent cx="1893570" cy="4521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44">
        <w:rPr>
          <w:position w:val="-28"/>
          <w:sz w:val="20"/>
          <w:szCs w:val="20"/>
        </w:rPr>
        <w:t xml:space="preserve"> </w:t>
      </w:r>
      <w:r w:rsidR="00730744">
        <w:rPr>
          <w:rStyle w:val="FontStyle22"/>
        </w:rPr>
        <w:t>(12.6)</w:t>
      </w:r>
    </w:p>
    <w:p w:rsidR="00794E10" w:rsidRDefault="00794E10">
      <w:pPr>
        <w:pStyle w:val="Style16"/>
        <w:widowControl/>
        <w:spacing w:line="240" w:lineRule="exact"/>
        <w:ind w:left="278" w:right="4224" w:hanging="278"/>
        <w:rPr>
          <w:sz w:val="20"/>
          <w:szCs w:val="20"/>
        </w:rPr>
      </w:pPr>
    </w:p>
    <w:p w:rsidR="00794E10" w:rsidRDefault="00730744">
      <w:pPr>
        <w:pStyle w:val="Style16"/>
        <w:widowControl/>
        <w:spacing w:before="19" w:line="245" w:lineRule="exact"/>
        <w:ind w:left="278" w:right="4224" w:hanging="27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де: </w:t>
      </w:r>
      <w:r>
        <w:rPr>
          <w:rStyle w:val="FontStyle20"/>
          <w:lang w:eastAsia="uk-UA"/>
        </w:rPr>
        <w:t xml:space="preserve">С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дохідність облігації, </w:t>
      </w:r>
      <w:r>
        <w:rPr>
          <w:rStyle w:val="FontStyle22"/>
          <w:lang w:eastAsia="uk-UA"/>
        </w:rPr>
        <w:t xml:space="preserve">%; </w:t>
      </w:r>
      <w:r>
        <w:rPr>
          <w:rStyle w:val="FontStyle20"/>
          <w:lang w:val="en-US" w:eastAsia="uk-UA"/>
        </w:rPr>
        <w:t>D</w:t>
      </w:r>
      <w:r w:rsidRPr="005B5AA6">
        <w:rPr>
          <w:rStyle w:val="FontStyle20"/>
          <w:lang w:eastAsia="uk-UA"/>
        </w:rPr>
        <w:t xml:space="preserve">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дохід по облігації; </w:t>
      </w:r>
      <w:r>
        <w:rPr>
          <w:rStyle w:val="FontStyle20"/>
          <w:lang w:val="uk-UA" w:eastAsia="uk-UA"/>
        </w:rPr>
        <w:t xml:space="preserve">Р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премія або дисконт; </w:t>
      </w:r>
      <w:r>
        <w:rPr>
          <w:rStyle w:val="FontStyle20"/>
          <w:lang w:val="uk-UA" w:eastAsia="uk-UA"/>
        </w:rPr>
        <w:t>V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 xml:space="preserve">ціна придбання облігації; </w:t>
      </w:r>
      <w:r>
        <w:rPr>
          <w:rStyle w:val="FontStyle20"/>
          <w:lang w:val="uk-UA" w:eastAsia="uk-UA"/>
        </w:rPr>
        <w:t xml:space="preserve">п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кількість днів до погашення;</w:t>
      </w:r>
    </w:p>
    <w:p w:rsidR="00794E10" w:rsidRDefault="00730744">
      <w:pPr>
        <w:pStyle w:val="Style2"/>
        <w:widowControl/>
        <w:spacing w:line="245" w:lineRule="exact"/>
        <w:jc w:val="left"/>
        <w:rPr>
          <w:rStyle w:val="FontStyle22"/>
          <w:lang w:val="uk-UA" w:eastAsia="uk-UA"/>
        </w:rPr>
      </w:pPr>
      <w:r>
        <w:rPr>
          <w:rStyle w:val="FontStyle20"/>
          <w:lang w:val="uk-UA" w:eastAsia="uk-UA"/>
        </w:rPr>
        <w:t>Т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максимальна кількість днів у році за умовами угоди. Розглянуті вище формули застосовуються для облігацій з термінами пога</w:t>
      </w:r>
      <w:r>
        <w:rPr>
          <w:rStyle w:val="FontStyle22"/>
          <w:lang w:val="uk-UA" w:eastAsia="uk-UA"/>
        </w:rPr>
        <w:softHyphen/>
        <w:t xml:space="preserve">шення до </w:t>
      </w:r>
      <w:r>
        <w:rPr>
          <w:rStyle w:val="FontStyle22"/>
          <w:lang w:eastAsia="uk-UA"/>
        </w:rPr>
        <w:t xml:space="preserve">1 </w:t>
      </w:r>
      <w:r>
        <w:rPr>
          <w:rStyle w:val="FontStyle22"/>
          <w:lang w:val="uk-UA" w:eastAsia="uk-UA"/>
        </w:rPr>
        <w:t>року.</w:t>
      </w:r>
    </w:p>
    <w:p w:rsidR="00794E10" w:rsidRDefault="00730744">
      <w:pPr>
        <w:pStyle w:val="Style13"/>
        <w:widowControl/>
        <w:spacing w:before="5" w:line="245" w:lineRule="exact"/>
        <w:ind w:firstLine="28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Для визначення ціни облігації з терміном погашення понад </w:t>
      </w:r>
      <w:r>
        <w:rPr>
          <w:rStyle w:val="FontStyle22"/>
          <w:lang w:eastAsia="uk-UA"/>
        </w:rPr>
        <w:t xml:space="preserve">1 </w:t>
      </w:r>
      <w:r>
        <w:rPr>
          <w:rStyle w:val="FontStyle22"/>
          <w:lang w:val="uk-UA" w:eastAsia="uk-UA"/>
        </w:rPr>
        <w:t>рік застосо</w:t>
      </w:r>
      <w:r>
        <w:rPr>
          <w:rStyle w:val="FontStyle22"/>
          <w:lang w:val="uk-UA" w:eastAsia="uk-UA"/>
        </w:rPr>
        <w:softHyphen/>
        <w:t>вується така формула:</w:t>
      </w:r>
    </w:p>
    <w:p w:rsidR="00794E10" w:rsidRDefault="005B5AA6">
      <w:pPr>
        <w:widowControl/>
        <w:spacing w:before="101"/>
        <w:ind w:left="1690"/>
      </w:pPr>
      <w:r>
        <w:rPr>
          <w:noProof/>
        </w:rPr>
        <w:drawing>
          <wp:inline distT="0" distB="0" distL="0" distR="0">
            <wp:extent cx="3883660" cy="46228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10" w:rsidRDefault="00730744">
      <w:pPr>
        <w:pStyle w:val="Style2"/>
        <w:widowControl/>
        <w:spacing w:line="250" w:lineRule="exact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де: </w:t>
      </w:r>
      <w:r>
        <w:rPr>
          <w:rStyle w:val="FontStyle20"/>
          <w:lang w:val="uk-UA" w:eastAsia="uk-UA"/>
        </w:rPr>
        <w:t xml:space="preserve">Р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вартість облігації;</w:t>
      </w:r>
    </w:p>
    <w:p w:rsidR="00794E10" w:rsidRDefault="00730744">
      <w:pPr>
        <w:pStyle w:val="Style2"/>
        <w:widowControl/>
        <w:spacing w:line="250" w:lineRule="exact"/>
        <w:ind w:left="288"/>
        <w:jc w:val="left"/>
        <w:rPr>
          <w:rStyle w:val="FontStyle22"/>
          <w:lang w:val="uk-UA" w:eastAsia="uk-UA"/>
        </w:rPr>
      </w:pPr>
      <w:r>
        <w:rPr>
          <w:rStyle w:val="FontStyle20"/>
          <w:lang w:val="uk-UA" w:eastAsia="uk-UA"/>
        </w:rPr>
        <w:t>Н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номінальна вартість облігації;</w:t>
      </w:r>
    </w:p>
    <w:p w:rsidR="00794E10" w:rsidRDefault="00730744">
      <w:pPr>
        <w:pStyle w:val="Style2"/>
        <w:widowControl/>
        <w:spacing w:line="250" w:lineRule="exact"/>
        <w:ind w:left="288"/>
        <w:jc w:val="left"/>
        <w:rPr>
          <w:rStyle w:val="FontStyle22"/>
          <w:lang w:val="uk-UA" w:eastAsia="en-US"/>
        </w:rPr>
      </w:pPr>
      <w:r>
        <w:rPr>
          <w:rStyle w:val="FontStyle20"/>
          <w:lang w:val="en-US" w:eastAsia="en-US"/>
        </w:rPr>
        <w:t>D</w:t>
      </w:r>
      <w:r w:rsidRPr="005B5AA6">
        <w:rPr>
          <w:rStyle w:val="FontStyle20"/>
          <w:lang w:eastAsia="en-US"/>
        </w:rPr>
        <w:t xml:space="preserve"> </w:t>
      </w:r>
      <w:r>
        <w:rPr>
          <w:rStyle w:val="FontStyle22"/>
          <w:lang w:eastAsia="en-US"/>
        </w:rPr>
        <w:t xml:space="preserve">— </w:t>
      </w:r>
      <w:r>
        <w:rPr>
          <w:rStyle w:val="FontStyle22"/>
          <w:lang w:val="uk-UA" w:eastAsia="en-US"/>
        </w:rPr>
        <w:t>річний купонний дохід на облігацію;</w:t>
      </w:r>
    </w:p>
    <w:p w:rsidR="00794E10" w:rsidRDefault="00730744">
      <w:pPr>
        <w:pStyle w:val="Style15"/>
        <w:widowControl/>
        <w:spacing w:before="154" w:line="240" w:lineRule="auto"/>
        <w:ind w:left="7382"/>
        <w:jc w:val="both"/>
        <w:rPr>
          <w:rStyle w:val="FontStyle22"/>
        </w:rPr>
      </w:pPr>
      <w:r>
        <w:rPr>
          <w:rStyle w:val="FontStyle22"/>
        </w:rPr>
        <w:t>281</w:t>
      </w:r>
    </w:p>
    <w:p w:rsidR="00794E10" w:rsidRDefault="00794E10">
      <w:pPr>
        <w:pStyle w:val="Style15"/>
        <w:widowControl/>
        <w:spacing w:before="154" w:line="240" w:lineRule="auto"/>
        <w:ind w:left="7382"/>
        <w:jc w:val="both"/>
        <w:rPr>
          <w:rStyle w:val="FontStyle22"/>
        </w:rPr>
        <w:sectPr w:rsidR="00794E10" w:rsidSect="005B5AA6">
          <w:type w:val="continuous"/>
          <w:pgSz w:w="11905" w:h="16837"/>
          <w:pgMar w:top="993" w:right="1273" w:bottom="1409" w:left="2008" w:header="720" w:footer="720" w:gutter="0"/>
          <w:cols w:space="60"/>
          <w:noEndnote/>
        </w:sectPr>
      </w:pPr>
    </w:p>
    <w:p w:rsidR="00794E10" w:rsidRDefault="00730744">
      <w:pPr>
        <w:pStyle w:val="Style13"/>
        <w:widowControl/>
        <w:spacing w:before="48"/>
        <w:ind w:firstLine="288"/>
        <w:rPr>
          <w:rStyle w:val="FontStyle22"/>
          <w:lang w:val="uk-UA" w:eastAsia="en-US"/>
        </w:rPr>
      </w:pPr>
      <w:r>
        <w:rPr>
          <w:rStyle w:val="FontStyle20"/>
          <w:spacing w:val="50"/>
          <w:lang w:val="en-US" w:eastAsia="en-US"/>
        </w:rPr>
        <w:lastRenderedPageBreak/>
        <w:t>K</w:t>
      </w:r>
      <w:r>
        <w:rPr>
          <w:rStyle w:val="FontStyle20"/>
          <w:spacing w:val="50"/>
          <w:vertAlign w:val="superscript"/>
          <w:lang w:val="en-US" w:eastAsia="en-US"/>
        </w:rPr>
        <w:t>L</w:t>
      </w:r>
      <w:r>
        <w:rPr>
          <w:rStyle w:val="FontStyle22"/>
          <w:lang w:eastAsia="en-US"/>
        </w:rPr>
        <w:t>—</w:t>
      </w:r>
      <w:r>
        <w:rPr>
          <w:rStyle w:val="FontStyle22"/>
          <w:lang w:val="uk-UA" w:eastAsia="en-US"/>
        </w:rPr>
        <w:t>річна очікувана ставка доходу на облігацію (або дохід на облігацію при її погашенні);</w:t>
      </w:r>
    </w:p>
    <w:p w:rsidR="00794E10" w:rsidRDefault="00730744">
      <w:pPr>
        <w:pStyle w:val="Style13"/>
        <w:widowControl/>
        <w:spacing w:before="5"/>
        <w:ind w:left="302" w:firstLine="0"/>
        <w:jc w:val="left"/>
        <w:rPr>
          <w:rStyle w:val="FontStyle22"/>
          <w:lang w:val="uk-UA" w:eastAsia="uk-UA"/>
        </w:rPr>
      </w:pPr>
      <w:r>
        <w:rPr>
          <w:rStyle w:val="FontStyle20"/>
          <w:lang w:val="uk-UA" w:eastAsia="uk-UA"/>
        </w:rPr>
        <w:t xml:space="preserve">п </w:t>
      </w:r>
      <w:r w:rsidRPr="005B5AA6">
        <w:rPr>
          <w:rStyle w:val="FontStyle22"/>
          <w:lang w:val="uk-UA" w:eastAsia="uk-UA"/>
        </w:rPr>
        <w:t xml:space="preserve">— </w:t>
      </w:r>
      <w:r>
        <w:rPr>
          <w:rStyle w:val="FontStyle22"/>
          <w:lang w:val="uk-UA" w:eastAsia="uk-UA"/>
        </w:rPr>
        <w:t>термін розміщення облігації.</w:t>
      </w:r>
    </w:p>
    <w:p w:rsidR="00794E10" w:rsidRDefault="00730744">
      <w:pPr>
        <w:pStyle w:val="Style13"/>
        <w:widowControl/>
        <w:spacing w:before="5"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Таким чином, ціна облігації складається із суми теперішньої вартості грошо</w:t>
      </w:r>
      <w:r>
        <w:rPr>
          <w:rStyle w:val="FontStyle22"/>
          <w:lang w:val="uk-UA" w:eastAsia="uk-UA"/>
        </w:rPr>
        <w:softHyphen/>
        <w:t>вого потоку майбутніх відсоткових платежів плюс теперішня вартість суми облі</w:t>
      </w:r>
      <w:r>
        <w:rPr>
          <w:rStyle w:val="FontStyle22"/>
          <w:lang w:val="uk-UA" w:eastAsia="uk-UA"/>
        </w:rPr>
        <w:softHyphen/>
        <w:t>гації, яка погашається при настанні строку. Ціна облігації може бути вищою за номінал і нижчою від нього. Вона прямо пропорційна купонній відсотковій став</w:t>
      </w:r>
      <w:r>
        <w:rPr>
          <w:rStyle w:val="FontStyle22"/>
          <w:lang w:val="uk-UA" w:eastAsia="uk-UA"/>
        </w:rPr>
        <w:softHyphen/>
        <w:t xml:space="preserve">ці та </w:t>
      </w:r>
      <w:proofErr w:type="spellStart"/>
      <w:r>
        <w:rPr>
          <w:rStyle w:val="FontStyle22"/>
          <w:lang w:val="uk-UA" w:eastAsia="uk-UA"/>
        </w:rPr>
        <w:t>оберенено</w:t>
      </w:r>
      <w:proofErr w:type="spellEnd"/>
      <w:r>
        <w:rPr>
          <w:rStyle w:val="FontStyle22"/>
          <w:lang w:val="uk-UA" w:eastAsia="uk-UA"/>
        </w:rPr>
        <w:t xml:space="preserve"> пропорційна ставці очікуваного доходу.</w:t>
      </w:r>
    </w:p>
    <w:p w:rsidR="00794E10" w:rsidRDefault="00730744">
      <w:pPr>
        <w:pStyle w:val="Style13"/>
        <w:widowControl/>
        <w:ind w:firstLine="293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Як правило, розрахунок ціни облігації складніший, ніж у наведеній формулі. При її визначенні можуть додатково враховуватись такі фактори:</w:t>
      </w:r>
    </w:p>
    <w:p w:rsidR="00794E10" w:rsidRDefault="00730744">
      <w:pPr>
        <w:pStyle w:val="Style17"/>
        <w:widowControl/>
        <w:tabs>
          <w:tab w:val="left" w:pos="528"/>
        </w:tabs>
        <w:spacing w:line="235" w:lineRule="exact"/>
        <w:ind w:left="302" w:firstLine="0"/>
        <w:jc w:val="left"/>
        <w:rPr>
          <w:rStyle w:val="FontStyle22"/>
          <w:lang w:val="uk-UA"/>
        </w:rPr>
      </w:pPr>
      <w:r>
        <w:rPr>
          <w:rStyle w:val="FontStyle22"/>
        </w:rPr>
        <w:t>-</w:t>
      </w:r>
      <w:r>
        <w:rPr>
          <w:rStyle w:val="FontStyle22"/>
        </w:rPr>
        <w:tab/>
      </w:r>
      <w:r>
        <w:rPr>
          <w:rStyle w:val="FontStyle22"/>
          <w:lang w:val="uk-UA"/>
        </w:rPr>
        <w:t>скільки разів протягом року нараховуються відсотки купонного доходу;</w:t>
      </w:r>
    </w:p>
    <w:p w:rsidR="00794E10" w:rsidRDefault="00730744">
      <w:pPr>
        <w:pStyle w:val="Style17"/>
        <w:widowControl/>
        <w:tabs>
          <w:tab w:val="left" w:pos="523"/>
        </w:tabs>
        <w:spacing w:line="235" w:lineRule="exact"/>
        <w:rPr>
          <w:rStyle w:val="FontStyle22"/>
          <w:lang w:val="uk-UA"/>
        </w:rPr>
      </w:pPr>
      <w:r>
        <w:rPr>
          <w:rStyle w:val="FontStyle22"/>
        </w:rPr>
        <w:t>-</w:t>
      </w:r>
      <w:r>
        <w:rPr>
          <w:rStyle w:val="FontStyle22"/>
        </w:rPr>
        <w:tab/>
      </w:r>
      <w:r>
        <w:rPr>
          <w:rStyle w:val="FontStyle22"/>
          <w:lang w:val="uk-UA"/>
        </w:rPr>
        <w:t xml:space="preserve">за якою ставкою оподатковується купонний дохід за </w:t>
      </w:r>
      <w:proofErr w:type="gramStart"/>
      <w:r>
        <w:rPr>
          <w:rStyle w:val="FontStyle22"/>
          <w:lang w:val="uk-UA"/>
        </w:rPr>
        <w:t>обл</w:t>
      </w:r>
      <w:proofErr w:type="gramEnd"/>
      <w:r>
        <w:rPr>
          <w:rStyle w:val="FontStyle22"/>
          <w:lang w:val="uk-UA"/>
        </w:rPr>
        <w:t>ігацією та очікува</w:t>
      </w:r>
      <w:r>
        <w:rPr>
          <w:rStyle w:val="FontStyle22"/>
          <w:lang w:val="uk-UA"/>
        </w:rPr>
        <w:softHyphen/>
        <w:t>ний дохід за облігацією при її погашенні;</w:t>
      </w:r>
    </w:p>
    <w:p w:rsidR="00794E10" w:rsidRDefault="00730744">
      <w:pPr>
        <w:pStyle w:val="Style18"/>
        <w:widowControl/>
        <w:tabs>
          <w:tab w:val="left" w:pos="528"/>
        </w:tabs>
        <w:spacing w:line="235" w:lineRule="exact"/>
        <w:ind w:left="302"/>
        <w:rPr>
          <w:rStyle w:val="FontStyle22"/>
          <w:lang w:val="uk-UA"/>
        </w:rPr>
      </w:pPr>
      <w:r>
        <w:rPr>
          <w:rStyle w:val="FontStyle22"/>
        </w:rPr>
        <w:t>-</w:t>
      </w:r>
      <w:r>
        <w:rPr>
          <w:rStyle w:val="FontStyle22"/>
        </w:rPr>
        <w:tab/>
      </w:r>
      <w:r>
        <w:rPr>
          <w:rStyle w:val="FontStyle22"/>
          <w:lang w:val="uk-UA"/>
        </w:rPr>
        <w:t xml:space="preserve">за який час до отримання наступного купонного доходу купується </w:t>
      </w:r>
      <w:proofErr w:type="gramStart"/>
      <w:r>
        <w:rPr>
          <w:rStyle w:val="FontStyle22"/>
          <w:lang w:val="uk-UA"/>
        </w:rPr>
        <w:t>обл</w:t>
      </w:r>
      <w:proofErr w:type="gramEnd"/>
      <w:r>
        <w:rPr>
          <w:rStyle w:val="FontStyle22"/>
          <w:lang w:val="uk-UA"/>
        </w:rPr>
        <w:t xml:space="preserve">ігація. Якщо купонний дохід нараховується </w:t>
      </w:r>
      <w:r>
        <w:rPr>
          <w:rStyle w:val="FontStyle20"/>
          <w:lang w:val="uk-UA"/>
        </w:rPr>
        <w:t xml:space="preserve">т </w:t>
      </w:r>
      <w:r>
        <w:rPr>
          <w:rStyle w:val="FontStyle22"/>
          <w:lang w:val="uk-UA"/>
        </w:rPr>
        <w:t>разів протягом року, то тоді замість</w:t>
      </w:r>
    </w:p>
    <w:p w:rsidR="00794E10" w:rsidRDefault="00730744">
      <w:pPr>
        <w:pStyle w:val="Style5"/>
        <w:widowControl/>
        <w:spacing w:line="235" w:lineRule="exac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річної ставки дисконту використовується ставка, розрахована на менший інтер</w:t>
      </w:r>
      <w:r>
        <w:rPr>
          <w:rStyle w:val="FontStyle22"/>
          <w:lang w:val="uk-UA" w:eastAsia="uk-UA"/>
        </w:rPr>
        <w:softHyphen/>
        <w:t>вал часу, що дає змогу врахувати реінвестування відсотків протягом року.</w:t>
      </w:r>
    </w:p>
    <w:p w:rsidR="00794E10" w:rsidRDefault="00730744">
      <w:pPr>
        <w:pStyle w:val="Style13"/>
        <w:widowControl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Здебільшого у біржових зведеннях наводять не ринкову ціну облігації, а її курс, що дорівнює відсотковому співвідношенню ринкової ціни та номіналу. Це роблять для того, щоб відбити попит на певну облігацію і очікуваний дисконт. Наприклад, облігація номіналом </w:t>
      </w:r>
      <w:r>
        <w:rPr>
          <w:rStyle w:val="FontStyle22"/>
          <w:lang w:eastAsia="uk-UA"/>
        </w:rPr>
        <w:t xml:space="preserve">1000 </w:t>
      </w:r>
      <w:r>
        <w:rPr>
          <w:rStyle w:val="FontStyle22"/>
          <w:lang w:val="uk-UA" w:eastAsia="uk-UA"/>
        </w:rPr>
        <w:t xml:space="preserve">грн. продається за курсом </w:t>
      </w:r>
      <w:r>
        <w:rPr>
          <w:rStyle w:val="FontStyle22"/>
          <w:lang w:eastAsia="uk-UA"/>
        </w:rPr>
        <w:t xml:space="preserve">85. </w:t>
      </w:r>
      <w:r>
        <w:rPr>
          <w:rStyle w:val="FontStyle22"/>
          <w:lang w:val="uk-UA" w:eastAsia="uk-UA"/>
        </w:rPr>
        <w:t xml:space="preserve">Це означає, що її ринкова ціна складає </w:t>
      </w:r>
      <w:r>
        <w:rPr>
          <w:rStyle w:val="FontStyle22"/>
          <w:lang w:eastAsia="uk-UA"/>
        </w:rPr>
        <w:t xml:space="preserve">850 </w:t>
      </w:r>
      <w:r>
        <w:rPr>
          <w:rStyle w:val="FontStyle22"/>
          <w:lang w:val="uk-UA" w:eastAsia="uk-UA"/>
        </w:rPr>
        <w:t>грн.</w:t>
      </w:r>
    </w:p>
    <w:p w:rsidR="00794E10" w:rsidRDefault="00730744">
      <w:pPr>
        <w:pStyle w:val="Style13"/>
        <w:widowControl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Найважливішою характеристикою облігації є її дохідність. Розрізняють такі види доходності: купонну, поточну та повну.</w:t>
      </w:r>
    </w:p>
    <w:p w:rsidR="00794E10" w:rsidRDefault="00730744">
      <w:pPr>
        <w:pStyle w:val="Style13"/>
        <w:widowControl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Купонна дохідність визначається відносно номіналу і показує, який відсоток нараховується щорічно власникові облігації. Ця ставка встановлюється згідно з умовами випуску.</w:t>
      </w:r>
    </w:p>
    <w:p w:rsidR="00794E10" w:rsidRDefault="00730744">
      <w:pPr>
        <w:pStyle w:val="Style13"/>
        <w:widowControl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Поточна дохідність визначає відсоток, який щорічно одержує власник обліга</w:t>
      </w:r>
      <w:r>
        <w:rPr>
          <w:rStyle w:val="FontStyle22"/>
          <w:lang w:val="uk-UA" w:eastAsia="uk-UA"/>
        </w:rPr>
        <w:softHyphen/>
        <w:t>ції на інвестований капітал. Вона розраховується як відсоткове співвідношення між річним купонним доходом від облігації і тією ціною, за якою інвестор її при</w:t>
      </w:r>
      <w:r>
        <w:rPr>
          <w:rStyle w:val="FontStyle22"/>
          <w:lang w:val="uk-UA" w:eastAsia="uk-UA"/>
        </w:rPr>
        <w:softHyphen/>
        <w:t>дбав. Слід розрізняти дохідність, що наводиться у біржових зведеннях, і дохід</w:t>
      </w:r>
      <w:r>
        <w:rPr>
          <w:rStyle w:val="FontStyle22"/>
          <w:lang w:val="uk-UA" w:eastAsia="uk-UA"/>
        </w:rPr>
        <w:softHyphen/>
        <w:t>ність для певного інвестора: у першому випадку використовується поточний курс цінного папера, у другому випадку у знаменнику записують курс, за яким облігацію купив інвестор.</w:t>
      </w:r>
    </w:p>
    <w:p w:rsidR="00794E10" w:rsidRDefault="00730744">
      <w:pPr>
        <w:pStyle w:val="Style13"/>
        <w:widowControl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lastRenderedPageBreak/>
        <w:t>Повна дохідність характеризує не тільки поточний дохід за облігацією, а й ви</w:t>
      </w:r>
      <w:r>
        <w:rPr>
          <w:rStyle w:val="FontStyle22"/>
          <w:lang w:val="uk-UA" w:eastAsia="uk-UA"/>
        </w:rPr>
        <w:softHyphen/>
        <w:t>граш (збиток), що його одержує інвестор, погашаючи облігацію за ціною, вищою або нижчою за ціну купівлі.</w:t>
      </w:r>
    </w:p>
    <w:p w:rsidR="00794E10" w:rsidRDefault="00730744">
      <w:pPr>
        <w:pStyle w:val="Style13"/>
        <w:widowControl/>
        <w:ind w:left="302" w:firstLine="0"/>
        <w:jc w:val="left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Активні операції комерційних банків включають також облік і дисконт векселів.</w:t>
      </w:r>
    </w:p>
    <w:p w:rsidR="00794E10" w:rsidRDefault="00730744">
      <w:pPr>
        <w:pStyle w:val="Style13"/>
        <w:widowControl/>
        <w:ind w:firstLine="298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 xml:space="preserve">Якщо </w:t>
      </w:r>
      <w:r>
        <w:rPr>
          <w:rStyle w:val="FontStyle22"/>
          <w:lang w:eastAsia="uk-UA"/>
        </w:rPr>
        <w:t xml:space="preserve">векселедержатель </w:t>
      </w:r>
      <w:r>
        <w:rPr>
          <w:rStyle w:val="FontStyle22"/>
          <w:lang w:val="uk-UA" w:eastAsia="uk-UA"/>
        </w:rPr>
        <w:t>зацікавлений у достроковому поверненні коштів, від</w:t>
      </w:r>
      <w:r>
        <w:rPr>
          <w:rStyle w:val="FontStyle22"/>
          <w:lang w:val="uk-UA" w:eastAsia="uk-UA"/>
        </w:rPr>
        <w:softHyphen/>
        <w:t>вернених у розрахунках, він може продати боргове зобов'язання комерційному бан</w:t>
      </w:r>
      <w:r>
        <w:rPr>
          <w:rStyle w:val="FontStyle22"/>
          <w:lang w:val="uk-UA" w:eastAsia="uk-UA"/>
        </w:rPr>
        <w:softHyphen/>
        <w:t xml:space="preserve">ку. Вексель передається банку при наявності повного передаточного напису </w:t>
      </w:r>
      <w:r>
        <w:rPr>
          <w:rStyle w:val="FontStyle22"/>
          <w:lang w:eastAsia="uk-UA"/>
        </w:rPr>
        <w:t xml:space="preserve">— </w:t>
      </w:r>
      <w:r>
        <w:rPr>
          <w:rStyle w:val="FontStyle22"/>
          <w:lang w:val="uk-UA" w:eastAsia="uk-UA"/>
        </w:rPr>
        <w:t>індосаменту, який означає перехід права одержання платежу по векселю до банка.</w:t>
      </w:r>
    </w:p>
    <w:p w:rsidR="00834D6A" w:rsidRDefault="00730744">
      <w:pPr>
        <w:pStyle w:val="Style13"/>
        <w:widowControl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За достроковий платіж банк утримує з номінальної суми векселя певну вина</w:t>
      </w:r>
      <w:r>
        <w:rPr>
          <w:rStyle w:val="FontStyle22"/>
          <w:lang w:val="uk-UA" w:eastAsia="uk-UA"/>
        </w:rPr>
        <w:softHyphen/>
        <w:t>городу на свою користь, тобто вексель оплачується із знижкою. Різниця між сумою, яку банк заплатив, придбавши вексель, і сумою, яку він отримав за цим векселем у строк платежу, називається врахуванням або дисконтом</w:t>
      </w: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Default="00834D6A">
      <w:pPr>
        <w:pStyle w:val="Style13"/>
        <w:widowControl/>
        <w:ind w:firstLine="302"/>
        <w:rPr>
          <w:rStyle w:val="FontStyle22"/>
          <w:lang w:val="uk-UA" w:eastAsia="uk-UA"/>
        </w:rPr>
      </w:pPr>
    </w:p>
    <w:p w:rsidR="00834D6A" w:rsidRPr="00834D6A" w:rsidRDefault="00834D6A" w:rsidP="00834D6A">
      <w:pPr>
        <w:widowControl/>
        <w:shd w:val="clear" w:color="auto" w:fill="FBF6EA"/>
        <w:autoSpaceDE/>
        <w:autoSpaceDN/>
        <w:adjustRightInd/>
        <w:jc w:val="both"/>
        <w:rPr>
          <w:rFonts w:ascii="Arial" w:eastAsia="Times New Roman" w:hAnsi="Arial" w:cs="Arial"/>
          <w:color w:val="561704"/>
          <w:sz w:val="20"/>
          <w:szCs w:val="20"/>
        </w:rPr>
      </w:pPr>
      <w:hyperlink r:id="rId13" w:history="1">
        <w:proofErr w:type="spell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Котковський</w:t>
        </w:r>
        <w:proofErr w:type="spell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 xml:space="preserve"> В. С. </w:t>
        </w:r>
        <w:proofErr w:type="spell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Банківські</w:t>
        </w:r>
        <w:proofErr w:type="spell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 xml:space="preserve"> </w:t>
        </w:r>
        <w:proofErr w:type="spell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операції</w:t>
        </w:r>
        <w:proofErr w:type="spell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 xml:space="preserve"> [Текст]: </w:t>
        </w:r>
        <w:proofErr w:type="spell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навч</w:t>
        </w:r>
        <w:proofErr w:type="spell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 xml:space="preserve">. </w:t>
        </w:r>
        <w:proofErr w:type="spellStart"/>
        <w:proofErr w:type="gram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пос</w:t>
        </w:r>
        <w:proofErr w:type="gram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ібник</w:t>
        </w:r>
        <w:proofErr w:type="spell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 xml:space="preserve"> / В. С. </w:t>
        </w:r>
        <w:proofErr w:type="spell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Котковський</w:t>
        </w:r>
        <w:proofErr w:type="spell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 xml:space="preserve">, О. В. </w:t>
        </w:r>
        <w:proofErr w:type="spell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Нєізвєстна</w:t>
        </w:r>
        <w:proofErr w:type="spellEnd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 xml:space="preserve">. - К.: Кондор, 2011. - 498 </w:t>
        </w:r>
        <w:proofErr w:type="gramStart"/>
        <w:r w:rsidRPr="00834D6A">
          <w:rPr>
            <w:rFonts w:ascii="Arial" w:eastAsia="Times New Roman" w:hAnsi="Arial" w:cs="Arial"/>
            <w:color w:val="A1310F"/>
            <w:sz w:val="20"/>
            <w:u w:val="single"/>
          </w:rPr>
          <w:t>с</w:t>
        </w:r>
        <w:proofErr w:type="gramEnd"/>
        <w:r w:rsidRPr="00834D6A">
          <w:rPr>
            <w:rFonts w:ascii="Arial" w:eastAsia="Times New Roman" w:hAnsi="Arial" w:cs="Arial"/>
            <w:b/>
            <w:bCs/>
            <w:color w:val="A1310F"/>
            <w:sz w:val="20"/>
            <w:u w:val="single"/>
          </w:rPr>
          <w:t>. </w:t>
        </w:r>
      </w:hyperlink>
      <w:r w:rsidRPr="00834D6A">
        <w:rPr>
          <w:rFonts w:ascii="Arial" w:eastAsia="Times New Roman" w:hAnsi="Arial" w:cs="Arial"/>
          <w:b/>
          <w:bCs/>
          <w:color w:val="561704"/>
          <w:sz w:val="20"/>
          <w:szCs w:val="20"/>
        </w:rPr>
        <w:t> </w:t>
      </w:r>
    </w:p>
    <w:p w:rsidR="005B5AA6" w:rsidRDefault="00730744">
      <w:pPr>
        <w:pStyle w:val="Style13"/>
        <w:widowControl/>
        <w:ind w:firstLine="302"/>
        <w:rPr>
          <w:rStyle w:val="FontStyle22"/>
          <w:lang w:val="uk-UA" w:eastAsia="uk-UA"/>
        </w:rPr>
      </w:pPr>
      <w:r>
        <w:rPr>
          <w:rStyle w:val="FontStyle22"/>
          <w:lang w:val="uk-UA" w:eastAsia="uk-UA"/>
        </w:rPr>
        <w:t>.</w:t>
      </w:r>
    </w:p>
    <w:sectPr w:rsidR="005B5AA6" w:rsidSect="005B5AA6">
      <w:type w:val="continuous"/>
      <w:pgSz w:w="11905" w:h="16837"/>
      <w:pgMar w:top="1418" w:right="1273" w:bottom="1440" w:left="226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DA" w:rsidRDefault="00D06BDA">
      <w:r>
        <w:separator/>
      </w:r>
    </w:p>
  </w:endnote>
  <w:endnote w:type="continuationSeparator" w:id="0">
    <w:p w:rsidR="00D06BDA" w:rsidRDefault="00D0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DA" w:rsidRDefault="00D06BDA">
      <w:r>
        <w:separator/>
      </w:r>
    </w:p>
  </w:footnote>
  <w:footnote w:type="continuationSeparator" w:id="0">
    <w:p w:rsidR="00D06BDA" w:rsidRDefault="00D0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88A268"/>
    <w:lvl w:ilvl="0">
      <w:numFmt w:val="bullet"/>
      <w:lvlText w:val="*"/>
      <w:lvlJc w:val="left"/>
    </w:lvl>
  </w:abstractNum>
  <w:abstractNum w:abstractNumId="1">
    <w:nsid w:val="02133E75"/>
    <w:multiLevelType w:val="singleLevel"/>
    <w:tmpl w:val="9A344DC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4E20FAB"/>
    <w:multiLevelType w:val="hybridMultilevel"/>
    <w:tmpl w:val="7F94CC3E"/>
    <w:lvl w:ilvl="0" w:tplc="B9A6BE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9966A35"/>
    <w:multiLevelType w:val="singleLevel"/>
    <w:tmpl w:val="7E68EBC2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10A370A8"/>
    <w:multiLevelType w:val="singleLevel"/>
    <w:tmpl w:val="6E64648A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13542E9A"/>
    <w:multiLevelType w:val="singleLevel"/>
    <w:tmpl w:val="24785926"/>
    <w:lvl w:ilvl="0">
      <w:start w:val="3"/>
      <w:numFmt w:val="decimal"/>
      <w:lvlText w:val="1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2C224A4C"/>
    <w:multiLevelType w:val="singleLevel"/>
    <w:tmpl w:val="30A46A1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34F0C5E"/>
    <w:multiLevelType w:val="singleLevel"/>
    <w:tmpl w:val="5D38962A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3F7A61A6"/>
    <w:multiLevelType w:val="singleLevel"/>
    <w:tmpl w:val="E47268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433641F8"/>
    <w:multiLevelType w:val="singleLevel"/>
    <w:tmpl w:val="19D2ED1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5F422F27"/>
    <w:multiLevelType w:val="multilevel"/>
    <w:tmpl w:val="84FAE9A8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A1202D"/>
    <w:multiLevelType w:val="singleLevel"/>
    <w:tmpl w:val="2F8C54A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7B356F8F"/>
    <w:multiLevelType w:val="singleLevel"/>
    <w:tmpl w:val="05CE13D4"/>
    <w:lvl w:ilvl="0">
      <w:start w:val="1"/>
      <w:numFmt w:val="decimal"/>
      <w:lvlText w:val="12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3">
    <w:nsid w:val="7C9233CC"/>
    <w:multiLevelType w:val="singleLevel"/>
    <w:tmpl w:val="D31449A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D0DA4"/>
    <w:rsid w:val="002D0DA4"/>
    <w:rsid w:val="005B5AA6"/>
    <w:rsid w:val="00730744"/>
    <w:rsid w:val="00794E10"/>
    <w:rsid w:val="00834D6A"/>
    <w:rsid w:val="00D06BDA"/>
    <w:rsid w:val="00D9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1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4E10"/>
  </w:style>
  <w:style w:type="paragraph" w:customStyle="1" w:styleId="Style2">
    <w:name w:val="Style2"/>
    <w:basedOn w:val="a"/>
    <w:uiPriority w:val="99"/>
    <w:rsid w:val="00794E10"/>
    <w:pPr>
      <w:spacing w:line="297" w:lineRule="exact"/>
      <w:jc w:val="both"/>
    </w:pPr>
  </w:style>
  <w:style w:type="paragraph" w:customStyle="1" w:styleId="Style3">
    <w:name w:val="Style3"/>
    <w:basedOn w:val="a"/>
    <w:uiPriority w:val="99"/>
    <w:rsid w:val="00794E10"/>
  </w:style>
  <w:style w:type="paragraph" w:customStyle="1" w:styleId="Style4">
    <w:name w:val="Style4"/>
    <w:basedOn w:val="a"/>
    <w:uiPriority w:val="99"/>
    <w:rsid w:val="00794E10"/>
    <w:pPr>
      <w:spacing w:line="298" w:lineRule="exact"/>
      <w:ind w:firstLine="350"/>
      <w:jc w:val="both"/>
    </w:pPr>
  </w:style>
  <w:style w:type="paragraph" w:customStyle="1" w:styleId="Style5">
    <w:name w:val="Style5"/>
    <w:basedOn w:val="a"/>
    <w:uiPriority w:val="99"/>
    <w:rsid w:val="00794E10"/>
    <w:pPr>
      <w:jc w:val="both"/>
    </w:pPr>
  </w:style>
  <w:style w:type="paragraph" w:customStyle="1" w:styleId="Style6">
    <w:name w:val="Style6"/>
    <w:basedOn w:val="a"/>
    <w:uiPriority w:val="99"/>
    <w:rsid w:val="00794E10"/>
    <w:pPr>
      <w:spacing w:line="360" w:lineRule="exact"/>
    </w:pPr>
  </w:style>
  <w:style w:type="paragraph" w:customStyle="1" w:styleId="Style7">
    <w:name w:val="Style7"/>
    <w:basedOn w:val="a"/>
    <w:uiPriority w:val="99"/>
    <w:rsid w:val="00794E10"/>
  </w:style>
  <w:style w:type="paragraph" w:customStyle="1" w:styleId="Style8">
    <w:name w:val="Style8"/>
    <w:basedOn w:val="a"/>
    <w:uiPriority w:val="99"/>
    <w:rsid w:val="00794E10"/>
    <w:pPr>
      <w:spacing w:line="240" w:lineRule="exact"/>
      <w:ind w:hanging="509"/>
    </w:pPr>
  </w:style>
  <w:style w:type="paragraph" w:customStyle="1" w:styleId="Style9">
    <w:name w:val="Style9"/>
    <w:basedOn w:val="a"/>
    <w:uiPriority w:val="99"/>
    <w:rsid w:val="00794E10"/>
  </w:style>
  <w:style w:type="paragraph" w:customStyle="1" w:styleId="Style10">
    <w:name w:val="Style10"/>
    <w:basedOn w:val="a"/>
    <w:uiPriority w:val="99"/>
    <w:rsid w:val="00794E10"/>
  </w:style>
  <w:style w:type="paragraph" w:customStyle="1" w:styleId="Style11">
    <w:name w:val="Style11"/>
    <w:basedOn w:val="a"/>
    <w:uiPriority w:val="99"/>
    <w:rsid w:val="00794E10"/>
  </w:style>
  <w:style w:type="paragraph" w:customStyle="1" w:styleId="Style12">
    <w:name w:val="Style12"/>
    <w:basedOn w:val="a"/>
    <w:uiPriority w:val="99"/>
    <w:rsid w:val="00794E10"/>
  </w:style>
  <w:style w:type="paragraph" w:customStyle="1" w:styleId="Style13">
    <w:name w:val="Style13"/>
    <w:basedOn w:val="a"/>
    <w:uiPriority w:val="99"/>
    <w:rsid w:val="00794E10"/>
    <w:pPr>
      <w:spacing w:line="235" w:lineRule="exact"/>
      <w:ind w:firstLine="254"/>
      <w:jc w:val="both"/>
    </w:pPr>
  </w:style>
  <w:style w:type="paragraph" w:customStyle="1" w:styleId="Style14">
    <w:name w:val="Style14"/>
    <w:basedOn w:val="a"/>
    <w:uiPriority w:val="99"/>
    <w:rsid w:val="00794E10"/>
  </w:style>
  <w:style w:type="paragraph" w:customStyle="1" w:styleId="Style15">
    <w:name w:val="Style15"/>
    <w:basedOn w:val="a"/>
    <w:uiPriority w:val="99"/>
    <w:rsid w:val="00794E10"/>
    <w:pPr>
      <w:spacing w:line="240" w:lineRule="exact"/>
    </w:pPr>
  </w:style>
  <w:style w:type="paragraph" w:customStyle="1" w:styleId="Style16">
    <w:name w:val="Style16"/>
    <w:basedOn w:val="a"/>
    <w:uiPriority w:val="99"/>
    <w:rsid w:val="00794E10"/>
    <w:pPr>
      <w:spacing w:line="250" w:lineRule="exact"/>
      <w:ind w:hanging="264"/>
    </w:pPr>
  </w:style>
  <w:style w:type="paragraph" w:customStyle="1" w:styleId="Style17">
    <w:name w:val="Style17"/>
    <w:basedOn w:val="a"/>
    <w:uiPriority w:val="99"/>
    <w:rsid w:val="00794E10"/>
    <w:pPr>
      <w:spacing w:line="240" w:lineRule="exact"/>
      <w:ind w:firstLine="298"/>
      <w:jc w:val="both"/>
    </w:pPr>
  </w:style>
  <w:style w:type="paragraph" w:customStyle="1" w:styleId="Style18">
    <w:name w:val="Style18"/>
    <w:basedOn w:val="a"/>
    <w:uiPriority w:val="99"/>
    <w:rsid w:val="00794E10"/>
    <w:pPr>
      <w:spacing w:line="240" w:lineRule="exact"/>
    </w:pPr>
  </w:style>
  <w:style w:type="character" w:customStyle="1" w:styleId="FontStyle20">
    <w:name w:val="Font Style20"/>
    <w:basedOn w:val="a0"/>
    <w:uiPriority w:val="99"/>
    <w:rsid w:val="00794E1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794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794E1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94E1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794E10"/>
    <w:rPr>
      <w:rFonts w:ascii="Times New Roman" w:hAnsi="Times New Roman" w:cs="Times New Roman"/>
      <w:sz w:val="30"/>
      <w:szCs w:val="30"/>
    </w:rPr>
  </w:style>
  <w:style w:type="character" w:customStyle="1" w:styleId="FontStyle25">
    <w:name w:val="Font Style25"/>
    <w:basedOn w:val="a0"/>
    <w:uiPriority w:val="99"/>
    <w:rsid w:val="00794E10"/>
    <w:rPr>
      <w:rFonts w:ascii="Arial" w:hAnsi="Arial" w:cs="Arial"/>
      <w:sz w:val="22"/>
      <w:szCs w:val="22"/>
    </w:rPr>
  </w:style>
  <w:style w:type="character" w:customStyle="1" w:styleId="FontStyle26">
    <w:name w:val="Font Style26"/>
    <w:basedOn w:val="a0"/>
    <w:uiPriority w:val="99"/>
    <w:rsid w:val="00794E10"/>
    <w:rPr>
      <w:rFonts w:ascii="Arial" w:hAnsi="Arial" w:cs="Arial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94E10"/>
    <w:rPr>
      <w:rFonts w:ascii="Arial" w:hAnsi="Arial" w:cs="Arial"/>
      <w:b/>
      <w:bCs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2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34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br.dp.ua/site-libr/?idm=1&amp;idp=13&amp;ida=1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2015-11-26T13:53:00Z</dcterms:created>
  <dcterms:modified xsi:type="dcterms:W3CDTF">2015-12-03T14:29:00Z</dcterms:modified>
</cp:coreProperties>
</file>